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BB" w:rsidRDefault="004026BB" w:rsidP="00A45644">
      <w:pPr>
        <w:spacing w:line="560" w:lineRule="exact"/>
        <w:jc w:val="center"/>
        <w:outlineLvl w:val="0"/>
        <w:rPr>
          <w:rFonts w:ascii="方正小标宋简体" w:eastAsia="方正小标宋简体" w:hAnsi="宋体"/>
          <w:color w:val="000000"/>
          <w:sz w:val="72"/>
          <w:szCs w:val="72"/>
        </w:rPr>
      </w:pPr>
      <w:bookmarkStart w:id="0" w:name="_Toc15306267"/>
    </w:p>
    <w:p w:rsidR="004026BB" w:rsidRDefault="004026BB" w:rsidP="00A45644">
      <w:pPr>
        <w:spacing w:line="560" w:lineRule="exact"/>
        <w:jc w:val="center"/>
        <w:outlineLvl w:val="0"/>
        <w:rPr>
          <w:rFonts w:ascii="方正小标宋简体" w:eastAsia="方正小标宋简体" w:hAnsi="宋体"/>
          <w:color w:val="000000"/>
          <w:sz w:val="72"/>
          <w:szCs w:val="72"/>
        </w:rPr>
      </w:pPr>
    </w:p>
    <w:p w:rsidR="004026BB" w:rsidRDefault="004026BB" w:rsidP="00A45644">
      <w:pPr>
        <w:spacing w:line="560" w:lineRule="exact"/>
        <w:jc w:val="center"/>
        <w:outlineLvl w:val="0"/>
        <w:rPr>
          <w:rFonts w:ascii="方正小标宋简体" w:eastAsia="方正小标宋简体" w:hAnsi="宋体"/>
          <w:color w:val="000000"/>
          <w:sz w:val="72"/>
          <w:szCs w:val="72"/>
        </w:rPr>
      </w:pPr>
    </w:p>
    <w:p w:rsidR="004026BB" w:rsidRDefault="004026BB" w:rsidP="00A45644">
      <w:pPr>
        <w:jc w:val="center"/>
        <w:outlineLvl w:val="0"/>
        <w:rPr>
          <w:rFonts w:ascii="方正小标宋简体" w:eastAsia="方正小标宋简体" w:hAnsi="宋体"/>
          <w:color w:val="000000"/>
          <w:sz w:val="72"/>
          <w:szCs w:val="72"/>
        </w:rPr>
      </w:pPr>
    </w:p>
    <w:p w:rsidR="004026BB" w:rsidRDefault="004026BB" w:rsidP="00A45644">
      <w:pPr>
        <w:adjustRightInd w:val="0"/>
        <w:snapToGrid w:val="0"/>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B5C64" w:rsidRDefault="004026BB" w:rsidP="00A45644">
      <w:pPr>
        <w:adjustRightInd w:val="0"/>
        <w:snapToGrid w:val="0"/>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四川省阿坝州</w:t>
      </w:r>
      <w:bookmarkStart w:id="11" w:name="_Toc15306268"/>
      <w:bookmarkEnd w:id="0"/>
      <w:r>
        <w:rPr>
          <w:rFonts w:ascii="方正小标宋简体" w:eastAsia="方正小标宋简体" w:hAnsi="宋体"/>
          <w:color w:val="000000"/>
          <w:sz w:val="72"/>
          <w:szCs w:val="72"/>
        </w:rPr>
        <w:t>马尔康市人民检察院</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3F6619" w:rsidRDefault="003F6619" w:rsidP="00A45644">
      <w:pPr>
        <w:widowControl/>
        <w:spacing w:line="560" w:lineRule="exact"/>
        <w:jc w:val="center"/>
        <w:rPr>
          <w:rFonts w:ascii="方正小标宋简体" w:eastAsia="方正小标宋简体" w:hAnsi="宋体"/>
          <w:color w:val="000000"/>
          <w:sz w:val="36"/>
          <w:szCs w:val="36"/>
        </w:rPr>
      </w:pPr>
    </w:p>
    <w:p w:rsidR="003F6619" w:rsidRPr="003F6619" w:rsidRDefault="003F6619" w:rsidP="00A45644">
      <w:pPr>
        <w:spacing w:line="560" w:lineRule="exact"/>
        <w:rPr>
          <w:rFonts w:ascii="方正小标宋简体" w:eastAsia="方正小标宋简体" w:hAnsi="宋体"/>
          <w:sz w:val="36"/>
          <w:szCs w:val="36"/>
        </w:rPr>
      </w:pPr>
    </w:p>
    <w:p w:rsidR="003F6619" w:rsidRPr="003F6619" w:rsidRDefault="003F6619" w:rsidP="00A45644">
      <w:pPr>
        <w:spacing w:line="560" w:lineRule="exact"/>
        <w:rPr>
          <w:rFonts w:ascii="方正小标宋简体" w:eastAsia="方正小标宋简体" w:hAnsi="宋体"/>
          <w:sz w:val="36"/>
          <w:szCs w:val="36"/>
        </w:rPr>
      </w:pPr>
    </w:p>
    <w:p w:rsidR="003F6619" w:rsidRPr="003F6619" w:rsidRDefault="003F6619" w:rsidP="00A45644">
      <w:pPr>
        <w:spacing w:line="560" w:lineRule="exact"/>
        <w:rPr>
          <w:rFonts w:ascii="方正小标宋简体" w:eastAsia="方正小标宋简体" w:hAnsi="宋体"/>
          <w:sz w:val="36"/>
          <w:szCs w:val="36"/>
        </w:rPr>
      </w:pPr>
    </w:p>
    <w:p w:rsidR="003F6619" w:rsidRPr="003F6619" w:rsidRDefault="003F6619" w:rsidP="00A45644">
      <w:pPr>
        <w:spacing w:line="560" w:lineRule="exact"/>
        <w:rPr>
          <w:rFonts w:ascii="方正小标宋简体" w:eastAsia="方正小标宋简体" w:hAnsi="宋体"/>
          <w:sz w:val="36"/>
          <w:szCs w:val="36"/>
        </w:rPr>
      </w:pPr>
    </w:p>
    <w:p w:rsidR="003F6619" w:rsidRDefault="003F6619" w:rsidP="00A45644">
      <w:pPr>
        <w:autoSpaceDE w:val="0"/>
        <w:autoSpaceDN w:val="0"/>
        <w:adjustRightInd w:val="0"/>
        <w:spacing w:line="560" w:lineRule="exact"/>
        <w:ind w:firstLine="1276"/>
        <w:jc w:val="left"/>
        <w:rPr>
          <w:rFonts w:eastAsia="仿宋_GB2312"/>
          <w:sz w:val="32"/>
          <w:szCs w:val="32"/>
        </w:rPr>
      </w:pPr>
      <w:r>
        <w:rPr>
          <w:rFonts w:ascii="仿宋_GB2312" w:eastAsia="仿宋_GB2312" w:hAnsi="Calibri" w:cs="仿宋_GB2312" w:hint="eastAsia"/>
          <w:sz w:val="32"/>
          <w:szCs w:val="32"/>
        </w:rPr>
        <w:t>保密审查情况：已审查</w:t>
      </w:r>
      <w:r w:rsidR="00D179F5">
        <w:rPr>
          <w:rFonts w:ascii="仿宋_GB2312" w:eastAsia="仿宋_GB2312" w:hAnsi="Calibri" w:cs="仿宋_GB2312" w:hint="eastAsia"/>
          <w:sz w:val="32"/>
          <w:szCs w:val="32"/>
        </w:rPr>
        <w:t>，</w:t>
      </w:r>
      <w:r w:rsidR="00D179F5" w:rsidRPr="00684289">
        <w:rPr>
          <w:rFonts w:ascii="仿宋_GB2312" w:eastAsia="仿宋_GB2312" w:hAnsi="Calibri" w:cs="仿宋_GB2312" w:hint="eastAsia"/>
          <w:sz w:val="32"/>
          <w:szCs w:val="32"/>
        </w:rPr>
        <w:t>内容审定</w:t>
      </w:r>
    </w:p>
    <w:p w:rsidR="003F6619" w:rsidRDefault="003F6619" w:rsidP="00A45644">
      <w:pPr>
        <w:autoSpaceDE w:val="0"/>
        <w:autoSpaceDN w:val="0"/>
        <w:adjustRightInd w:val="0"/>
        <w:spacing w:line="560" w:lineRule="exact"/>
        <w:ind w:firstLine="1276"/>
        <w:jc w:val="left"/>
        <w:rPr>
          <w:rFonts w:eastAsia="仿宋_GB2312"/>
          <w:sz w:val="32"/>
          <w:szCs w:val="32"/>
        </w:rPr>
      </w:pPr>
      <w:r>
        <w:rPr>
          <w:rFonts w:ascii="仿宋_GB2312" w:eastAsia="仿宋_GB2312" w:cs="仿宋_GB2312" w:hint="eastAsia"/>
          <w:sz w:val="32"/>
          <w:szCs w:val="32"/>
        </w:rPr>
        <w:t>部门主要负责人审签情况：已审签</w:t>
      </w:r>
      <w:r w:rsidR="00D179F5" w:rsidRPr="00684289">
        <w:rPr>
          <w:rFonts w:ascii="仿宋_GB2312" w:eastAsia="仿宋_GB2312" w:hAnsi="Calibri" w:cs="仿宋_GB2312" w:hint="eastAsia"/>
          <w:sz w:val="32"/>
          <w:szCs w:val="32"/>
        </w:rPr>
        <w:t>，同意对外公开</w:t>
      </w:r>
    </w:p>
    <w:p w:rsidR="003F6619" w:rsidRPr="003F6619" w:rsidRDefault="003F6619" w:rsidP="00A45644">
      <w:pPr>
        <w:widowControl/>
        <w:spacing w:line="560" w:lineRule="exact"/>
        <w:jc w:val="center"/>
        <w:rPr>
          <w:rFonts w:ascii="方正小标宋简体" w:eastAsia="方正小标宋简体" w:hAnsi="宋体"/>
          <w:sz w:val="36"/>
          <w:szCs w:val="36"/>
        </w:rPr>
      </w:pPr>
    </w:p>
    <w:p w:rsidR="005B5C64" w:rsidRDefault="00204CDE" w:rsidP="00A45644">
      <w:pPr>
        <w:widowControl/>
        <w:spacing w:line="560" w:lineRule="exact"/>
        <w:jc w:val="center"/>
        <w:rPr>
          <w:rFonts w:ascii="黑体" w:eastAsia="黑体" w:hAnsi="黑体"/>
          <w:color w:val="000000"/>
          <w:sz w:val="48"/>
          <w:szCs w:val="48"/>
        </w:rPr>
      </w:pPr>
      <w:r w:rsidRPr="003F6619">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rsidR="005B5C64" w:rsidRDefault="005B5C64" w:rsidP="00A45644">
      <w:pPr>
        <w:widowControl/>
        <w:spacing w:line="560" w:lineRule="exact"/>
        <w:jc w:val="center"/>
        <w:rPr>
          <w:rFonts w:ascii="黑体" w:eastAsia="黑体" w:hAnsi="黑体" w:cstheme="minorBidi"/>
          <w:sz w:val="28"/>
          <w:szCs w:val="28"/>
        </w:rPr>
      </w:pPr>
    </w:p>
    <w:p w:rsidR="005B5C64" w:rsidRDefault="00204CDE" w:rsidP="00A45644">
      <w:pPr>
        <w:pStyle w:val="10"/>
        <w:spacing w:line="560" w:lineRule="exact"/>
      </w:pPr>
      <w:r>
        <w:rPr>
          <w:rFonts w:hint="eastAsia"/>
        </w:rPr>
        <w:t>公开时间：2020年</w:t>
      </w:r>
      <w:r w:rsidR="00C037BC">
        <w:rPr>
          <w:rFonts w:hint="eastAsia"/>
        </w:rPr>
        <w:t>10</w:t>
      </w:r>
      <w:r>
        <w:rPr>
          <w:rFonts w:hint="eastAsia"/>
        </w:rPr>
        <w:t>月</w:t>
      </w:r>
      <w:r w:rsidR="00C037BC">
        <w:rPr>
          <w:rFonts w:hint="eastAsia"/>
        </w:rPr>
        <w:t>30</w:t>
      </w:r>
      <w:r>
        <w:rPr>
          <w:rFonts w:hint="eastAsia"/>
        </w:rPr>
        <w:t>日</w:t>
      </w:r>
    </w:p>
    <w:p w:rsidR="005B5C64" w:rsidRDefault="005B5C64" w:rsidP="00A45644">
      <w:pPr>
        <w:spacing w:line="560" w:lineRule="exact"/>
      </w:pPr>
    </w:p>
    <w:p w:rsidR="00416CD4" w:rsidRDefault="00833962" w:rsidP="00A45644">
      <w:pPr>
        <w:pStyle w:val="10"/>
        <w:adjustRightInd w:val="0"/>
        <w:snapToGrid w:val="0"/>
        <w:spacing w:before="0" w:line="560" w:lineRule="exact"/>
        <w:jc w:val="left"/>
        <w:rPr>
          <w:rFonts w:cstheme="minorBidi"/>
          <w:sz w:val="24"/>
          <w:szCs w:val="24"/>
        </w:rPr>
      </w:pPr>
      <w:r w:rsidRPr="00833962">
        <w:rPr>
          <w:rFonts w:hint="eastAsia"/>
          <w:sz w:val="24"/>
        </w:rPr>
        <w:t>第一部分部门概况</w:t>
      </w:r>
    </w:p>
    <w:p w:rsidR="00416CD4" w:rsidRDefault="00833962" w:rsidP="00A45644">
      <w:pPr>
        <w:pStyle w:val="20"/>
        <w:adjustRightInd w:val="0"/>
        <w:snapToGrid w:val="0"/>
        <w:spacing w:line="560" w:lineRule="exact"/>
        <w:jc w:val="left"/>
        <w:rPr>
          <w:rFonts w:ascii="仿宋" w:eastAsia="仿宋" w:hAnsi="仿宋"/>
          <w:sz w:val="24"/>
        </w:rPr>
      </w:pPr>
      <w:r w:rsidRPr="00833962">
        <w:rPr>
          <w:rFonts w:hint="eastAsia"/>
          <w:sz w:val="24"/>
        </w:rPr>
        <w:t>一、基本职能及主要工</w:t>
      </w:r>
      <w:r w:rsidR="003E19AC">
        <w:rPr>
          <w:rFonts w:hint="eastAsia"/>
          <w:sz w:val="24"/>
        </w:rPr>
        <w:t>作</w:t>
      </w:r>
      <w:r w:rsidR="00C60038">
        <w:rPr>
          <w:sz w:val="24"/>
        </w:rPr>
        <w:t>…</w:t>
      </w:r>
      <w:r w:rsidR="00C60038">
        <w:rPr>
          <w:rFonts w:hint="eastAsia"/>
          <w:sz w:val="24"/>
        </w:rPr>
        <w:t>........</w:t>
      </w:r>
      <w:r w:rsidR="00C60038">
        <w:rPr>
          <w:sz w:val="24"/>
        </w:rPr>
        <w:t>…......</w:t>
      </w:r>
      <w:r w:rsidR="00C60038">
        <w:rPr>
          <w:rFonts w:hint="eastAsia"/>
          <w:sz w:val="24"/>
        </w:rPr>
        <w:t>...............................................</w:t>
      </w:r>
      <w:r w:rsidR="00C60038">
        <w:rPr>
          <w:sz w:val="24"/>
        </w:rPr>
        <w:t>…</w:t>
      </w:r>
      <w:r w:rsidR="00C60038">
        <w:rPr>
          <w:rFonts w:hint="eastAsia"/>
          <w:sz w:val="24"/>
        </w:rPr>
        <w:t>.4</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二、机构设置</w:t>
      </w:r>
      <w:r w:rsidR="00C60038">
        <w:rPr>
          <w:sz w:val="24"/>
        </w:rPr>
        <w:t>…</w:t>
      </w:r>
      <w:r w:rsidR="00C60038">
        <w:rPr>
          <w:rFonts w:hint="eastAsia"/>
          <w:sz w:val="24"/>
        </w:rPr>
        <w:t>........</w:t>
      </w:r>
      <w:r w:rsidR="00C60038">
        <w:rPr>
          <w:sz w:val="24"/>
        </w:rPr>
        <w:t>…......</w:t>
      </w:r>
      <w:r w:rsidR="00C60038">
        <w:rPr>
          <w:rFonts w:hint="eastAsia"/>
          <w:sz w:val="24"/>
        </w:rPr>
        <w:t>.............................................</w:t>
      </w:r>
      <w:r w:rsidR="00C60038">
        <w:rPr>
          <w:sz w:val="24"/>
        </w:rPr>
        <w:t>…</w:t>
      </w:r>
      <w:r w:rsidR="00C60038">
        <w:rPr>
          <w:rFonts w:hint="eastAsia"/>
          <w:sz w:val="24"/>
        </w:rPr>
        <w:t>.......................7</w:t>
      </w:r>
      <w:r w:rsidR="00A45644">
        <w:rPr>
          <w:rFonts w:hint="eastAsia"/>
          <w:sz w:val="24"/>
        </w:rPr>
        <w:t xml:space="preserve">               </w:t>
      </w:r>
      <w:r w:rsidR="00C60038">
        <w:rPr>
          <w:rFonts w:hint="eastAsia"/>
          <w:sz w:val="24"/>
        </w:rPr>
        <w:t xml:space="preserve">                            </w:t>
      </w:r>
    </w:p>
    <w:p w:rsidR="00416CD4" w:rsidRDefault="00833962" w:rsidP="00A45644">
      <w:pPr>
        <w:pStyle w:val="10"/>
        <w:adjustRightInd w:val="0"/>
        <w:snapToGrid w:val="0"/>
        <w:spacing w:before="0" w:line="560" w:lineRule="exact"/>
        <w:jc w:val="left"/>
        <w:rPr>
          <w:sz w:val="24"/>
          <w:szCs w:val="24"/>
        </w:rPr>
      </w:pPr>
      <w:r w:rsidRPr="00833962">
        <w:rPr>
          <w:rFonts w:hint="eastAsia"/>
          <w:sz w:val="24"/>
        </w:rPr>
        <w:t>第二部分</w:t>
      </w:r>
      <w:proofErr w:type="gramStart"/>
      <w:r w:rsidRPr="00833962">
        <w:rPr>
          <w:rFonts w:hint="eastAsia"/>
          <w:sz w:val="24"/>
        </w:rPr>
        <w:t>度部门</w:t>
      </w:r>
      <w:proofErr w:type="gramEnd"/>
      <w:r w:rsidRPr="00833962">
        <w:rPr>
          <w:rFonts w:hint="eastAsia"/>
          <w:sz w:val="24"/>
        </w:rPr>
        <w:t>决算情况说明</w:t>
      </w:r>
      <w:r w:rsidR="00C60038">
        <w:rPr>
          <w:rFonts w:hint="eastAsia"/>
          <w:sz w:val="24"/>
        </w:rPr>
        <w:t>.....................................8</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一、收入支出决算总体情况说明</w:t>
      </w:r>
      <w:r w:rsidR="00C60038">
        <w:rPr>
          <w:rFonts w:hint="eastAsia"/>
          <w:sz w:val="24"/>
        </w:rPr>
        <w:t>..............................................................</w:t>
      </w:r>
      <w:r w:rsidR="00A45644">
        <w:rPr>
          <w:rFonts w:hint="eastAsia"/>
          <w:sz w:val="24"/>
        </w:rPr>
        <w:t xml:space="preserve"> 8</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二、收入决算情况说明</w:t>
      </w:r>
      <w:r w:rsidR="00C60038">
        <w:rPr>
          <w:rFonts w:hint="eastAsia"/>
          <w:sz w:val="24"/>
        </w:rPr>
        <w:t>...</w:t>
      </w:r>
      <w:r w:rsidR="00C60038" w:rsidRPr="00C60038">
        <w:rPr>
          <w:sz w:val="24"/>
        </w:rPr>
        <w:t xml:space="preserve"> </w:t>
      </w:r>
      <w:r w:rsidR="00C60038">
        <w:rPr>
          <w:sz w:val="24"/>
        </w:rPr>
        <w:t>…</w:t>
      </w:r>
      <w:r w:rsidR="00C60038">
        <w:rPr>
          <w:rFonts w:hint="eastAsia"/>
          <w:sz w:val="24"/>
        </w:rPr>
        <w:t>........</w:t>
      </w:r>
      <w:r w:rsidR="00C60038">
        <w:rPr>
          <w:sz w:val="24"/>
        </w:rPr>
        <w:t>…......</w:t>
      </w:r>
      <w:r w:rsidR="00C60038">
        <w:rPr>
          <w:rFonts w:hint="eastAsia"/>
          <w:sz w:val="24"/>
        </w:rPr>
        <w:t>..............................................</w:t>
      </w:r>
      <w:r w:rsidR="00C60038">
        <w:rPr>
          <w:sz w:val="24"/>
        </w:rPr>
        <w:t>…</w:t>
      </w:r>
      <w:r w:rsidR="00C60038">
        <w:rPr>
          <w:rFonts w:hint="eastAsia"/>
          <w:sz w:val="24"/>
        </w:rPr>
        <w:t>...</w:t>
      </w:r>
      <w:r w:rsidR="00A45644">
        <w:rPr>
          <w:rFonts w:hint="eastAsia"/>
          <w:sz w:val="24"/>
        </w:rPr>
        <w:t xml:space="preserve"> 8</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三、支出决算情况说明</w:t>
      </w:r>
      <w:r w:rsidR="00A45644">
        <w:rPr>
          <w:rFonts w:hint="eastAsia"/>
          <w:sz w:val="24"/>
        </w:rPr>
        <w:t xml:space="preserve"> </w:t>
      </w:r>
      <w:r w:rsidR="00C60038">
        <w:rPr>
          <w:sz w:val="24"/>
        </w:rPr>
        <w:t>…</w:t>
      </w:r>
      <w:r w:rsidR="00C60038">
        <w:rPr>
          <w:rFonts w:hint="eastAsia"/>
          <w:sz w:val="24"/>
        </w:rPr>
        <w:t>........</w:t>
      </w:r>
      <w:r w:rsidR="00C60038">
        <w:rPr>
          <w:sz w:val="24"/>
        </w:rPr>
        <w:t>…......</w:t>
      </w:r>
      <w:r w:rsidR="00C60038">
        <w:rPr>
          <w:rFonts w:hint="eastAsia"/>
          <w:sz w:val="24"/>
        </w:rPr>
        <w:t>...........................................</w:t>
      </w:r>
      <w:r w:rsidR="00C60038">
        <w:rPr>
          <w:sz w:val="24"/>
        </w:rPr>
        <w:t>…</w:t>
      </w:r>
      <w:r w:rsidR="00C60038">
        <w:rPr>
          <w:rFonts w:hint="eastAsia"/>
          <w:sz w:val="24"/>
        </w:rPr>
        <w:t>.........8</w:t>
      </w:r>
      <w:r w:rsidR="00A45644">
        <w:rPr>
          <w:rFonts w:hint="eastAsia"/>
          <w:sz w:val="24"/>
        </w:rPr>
        <w:t xml:space="preserve">       </w:t>
      </w:r>
      <w:r w:rsidR="00C60038">
        <w:rPr>
          <w:rFonts w:hint="eastAsia"/>
          <w:sz w:val="24"/>
        </w:rPr>
        <w:t xml:space="preserve">                              </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四、财政拨款收入支出决算总体情况说明</w:t>
      </w:r>
      <w:r w:rsidR="00A45644">
        <w:rPr>
          <w:rFonts w:hint="eastAsia"/>
          <w:sz w:val="24"/>
        </w:rPr>
        <w:t xml:space="preserve"> </w:t>
      </w:r>
      <w:r w:rsidR="00C60038">
        <w:rPr>
          <w:rFonts w:hint="eastAsia"/>
          <w:sz w:val="24"/>
        </w:rPr>
        <w:t>..........................</w:t>
      </w:r>
      <w:r w:rsidR="00C60038">
        <w:rPr>
          <w:sz w:val="24"/>
        </w:rPr>
        <w:t>…</w:t>
      </w:r>
      <w:r w:rsidR="00C60038">
        <w:rPr>
          <w:rFonts w:hint="eastAsia"/>
          <w:sz w:val="24"/>
        </w:rPr>
        <w:t>................9</w:t>
      </w:r>
      <w:r w:rsidR="00A45644">
        <w:rPr>
          <w:rFonts w:hint="eastAsia"/>
          <w:sz w:val="24"/>
        </w:rPr>
        <w:t xml:space="preserve">                      </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五、一般公共预算财政拨款支出决算情况说明</w:t>
      </w:r>
      <w:r w:rsidR="00A45644">
        <w:rPr>
          <w:rFonts w:hint="eastAsia"/>
          <w:sz w:val="24"/>
        </w:rPr>
        <w:t xml:space="preserve"> </w:t>
      </w:r>
      <w:r w:rsidR="00C60038">
        <w:rPr>
          <w:rFonts w:hint="eastAsia"/>
          <w:sz w:val="24"/>
        </w:rPr>
        <w:t>..........................</w:t>
      </w:r>
      <w:r w:rsidR="00C60038">
        <w:rPr>
          <w:sz w:val="24"/>
        </w:rPr>
        <w:t>…</w:t>
      </w:r>
      <w:r w:rsidR="00C60038">
        <w:rPr>
          <w:rFonts w:hint="eastAsia"/>
          <w:sz w:val="24"/>
        </w:rPr>
        <w:t>.........9</w:t>
      </w:r>
      <w:r w:rsidR="00A45644">
        <w:rPr>
          <w:rFonts w:hint="eastAsia"/>
          <w:sz w:val="24"/>
        </w:rPr>
        <w:t xml:space="preserve">                  </w:t>
      </w:r>
    </w:p>
    <w:p w:rsidR="00C60038" w:rsidRDefault="00833962" w:rsidP="00A45644">
      <w:pPr>
        <w:pStyle w:val="20"/>
        <w:adjustRightInd w:val="0"/>
        <w:snapToGrid w:val="0"/>
        <w:spacing w:line="560" w:lineRule="exact"/>
        <w:jc w:val="left"/>
        <w:rPr>
          <w:rFonts w:hint="eastAsia"/>
          <w:sz w:val="24"/>
        </w:rPr>
      </w:pPr>
      <w:r w:rsidRPr="00833962">
        <w:rPr>
          <w:rFonts w:hint="eastAsia"/>
          <w:sz w:val="24"/>
        </w:rPr>
        <w:t>六、一般公共预算财政拨款基本支出决算情况说</w:t>
      </w:r>
      <w:r w:rsidR="00C60038">
        <w:rPr>
          <w:rFonts w:hint="eastAsia"/>
          <w:sz w:val="24"/>
        </w:rPr>
        <w:t>明</w:t>
      </w:r>
      <w:r w:rsidR="00C60038">
        <w:rPr>
          <w:rFonts w:hint="eastAsia"/>
          <w:sz w:val="24"/>
        </w:rPr>
        <w:t>........................</w:t>
      </w:r>
      <w:r w:rsidR="00C60038">
        <w:rPr>
          <w:sz w:val="24"/>
        </w:rPr>
        <w:t>…</w:t>
      </w:r>
      <w:r w:rsidR="00C60038">
        <w:rPr>
          <w:rFonts w:hint="eastAsia"/>
          <w:sz w:val="24"/>
        </w:rPr>
        <w:t>...12</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r w:rsidR="00C87B6B">
        <w:rPr>
          <w:rFonts w:hint="eastAsia"/>
          <w:sz w:val="24"/>
        </w:rPr>
        <w:t xml:space="preserve"> </w:t>
      </w:r>
      <w:r w:rsidR="00C60038">
        <w:rPr>
          <w:rFonts w:hint="eastAsia"/>
          <w:sz w:val="24"/>
        </w:rPr>
        <w:t>..........................</w:t>
      </w:r>
      <w:r w:rsidR="00C60038">
        <w:rPr>
          <w:sz w:val="24"/>
        </w:rPr>
        <w:t>…</w:t>
      </w:r>
      <w:r w:rsidR="00C60038">
        <w:rPr>
          <w:rFonts w:hint="eastAsia"/>
          <w:sz w:val="24"/>
        </w:rPr>
        <w:t>..........13.</w:t>
      </w:r>
      <w:r w:rsidR="00C87B6B">
        <w:rPr>
          <w:rFonts w:hint="eastAsia"/>
          <w:sz w:val="24"/>
        </w:rPr>
        <w:t xml:space="preserve">                   </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hint="eastAsia"/>
          <w:sz w:val="24"/>
        </w:rPr>
        <w:t>八、政府性基金预算支出决算情况说明</w:t>
      </w:r>
      <w:r w:rsidR="00C87B6B">
        <w:rPr>
          <w:rFonts w:hint="eastAsia"/>
          <w:sz w:val="24"/>
        </w:rPr>
        <w:t xml:space="preserve"> </w:t>
      </w:r>
      <w:r w:rsidR="00C60038">
        <w:rPr>
          <w:rFonts w:hint="eastAsia"/>
          <w:sz w:val="24"/>
        </w:rPr>
        <w:t>..........................</w:t>
      </w:r>
      <w:r w:rsidR="00C60038">
        <w:rPr>
          <w:sz w:val="24"/>
        </w:rPr>
        <w:t>…</w:t>
      </w:r>
      <w:r w:rsidR="00C60038">
        <w:rPr>
          <w:rFonts w:hint="eastAsia"/>
          <w:sz w:val="24"/>
        </w:rPr>
        <w:t>....................14.</w:t>
      </w:r>
      <w:r w:rsidR="00C87B6B">
        <w:rPr>
          <w:rFonts w:hint="eastAsia"/>
          <w:sz w:val="24"/>
        </w:rPr>
        <w:t xml:space="preserve">                         </w:t>
      </w:r>
    </w:p>
    <w:p w:rsidR="00416CD4" w:rsidRDefault="00833962" w:rsidP="00A45644">
      <w:pPr>
        <w:pStyle w:val="20"/>
        <w:adjustRightInd w:val="0"/>
        <w:snapToGrid w:val="0"/>
        <w:spacing w:line="56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国</w:t>
      </w:r>
      <w:r w:rsidRPr="00833962">
        <w:rPr>
          <w:rFonts w:hint="eastAsia"/>
          <w:sz w:val="24"/>
        </w:rPr>
        <w:t>有资本经营预算支出决算情况说明</w:t>
      </w:r>
      <w:r w:rsidR="00C87B6B">
        <w:rPr>
          <w:rFonts w:hint="eastAsia"/>
          <w:sz w:val="24"/>
        </w:rPr>
        <w:t xml:space="preserve"> </w:t>
      </w:r>
      <w:r w:rsidR="00C60038">
        <w:rPr>
          <w:rFonts w:hint="eastAsia"/>
          <w:sz w:val="24"/>
        </w:rPr>
        <w:t>..........................</w:t>
      </w:r>
      <w:r w:rsidR="00C60038">
        <w:rPr>
          <w:sz w:val="24"/>
        </w:rPr>
        <w:t>…</w:t>
      </w:r>
      <w:r w:rsidR="00C60038">
        <w:rPr>
          <w:rFonts w:hint="eastAsia"/>
          <w:sz w:val="24"/>
        </w:rPr>
        <w:t>................</w:t>
      </w:r>
      <w:r w:rsidR="00C87B6B">
        <w:rPr>
          <w:rFonts w:hint="eastAsia"/>
          <w:sz w:val="24"/>
        </w:rPr>
        <w:t xml:space="preserve"> </w:t>
      </w:r>
      <w:r w:rsidR="00C60038">
        <w:rPr>
          <w:rFonts w:hint="eastAsia"/>
          <w:sz w:val="24"/>
        </w:rPr>
        <w:t>14</w:t>
      </w:r>
      <w:r w:rsidR="00C87B6B">
        <w:rPr>
          <w:rFonts w:hint="eastAsia"/>
          <w:sz w:val="24"/>
        </w:rPr>
        <w:t xml:space="preserve">                      </w:t>
      </w:r>
    </w:p>
    <w:p w:rsidR="00416CD4" w:rsidRDefault="00833962" w:rsidP="00A45644">
      <w:pPr>
        <w:adjustRightInd w:val="0"/>
        <w:snapToGrid w:val="0"/>
        <w:spacing w:line="560" w:lineRule="exact"/>
        <w:ind w:firstLineChars="200" w:firstLine="480"/>
        <w:jc w:val="left"/>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sidR="00C60038">
        <w:rPr>
          <w:rFonts w:hint="eastAsia"/>
          <w:sz w:val="24"/>
        </w:rPr>
        <w:t>..........................</w:t>
      </w:r>
      <w:r w:rsidR="00C60038">
        <w:rPr>
          <w:sz w:val="24"/>
        </w:rPr>
        <w:t>…</w:t>
      </w:r>
      <w:r w:rsidR="00C60038">
        <w:rPr>
          <w:rFonts w:hint="eastAsia"/>
          <w:sz w:val="24"/>
        </w:rPr>
        <w:t>......................................14</w:t>
      </w:r>
      <w:r w:rsidRPr="00833962">
        <w:rPr>
          <w:rFonts w:ascii="仿宋" w:eastAsia="仿宋" w:hAnsi="仿宋"/>
          <w:sz w:val="24"/>
        </w:rPr>
        <w:tab/>
      </w:r>
      <w:r w:rsidR="00C87B6B">
        <w:rPr>
          <w:rFonts w:ascii="仿宋" w:eastAsia="仿宋" w:hAnsi="仿宋" w:hint="eastAsia"/>
          <w:sz w:val="24"/>
        </w:rPr>
        <w:t xml:space="preserve">                                </w:t>
      </w:r>
    </w:p>
    <w:p w:rsidR="00416CD4" w:rsidRDefault="00833962" w:rsidP="00A45644">
      <w:pPr>
        <w:pStyle w:val="10"/>
        <w:adjustRightInd w:val="0"/>
        <w:snapToGrid w:val="0"/>
        <w:spacing w:before="0" w:line="560" w:lineRule="exact"/>
        <w:jc w:val="left"/>
        <w:rPr>
          <w:rFonts w:cstheme="minorBidi"/>
          <w:sz w:val="24"/>
          <w:szCs w:val="24"/>
        </w:rPr>
      </w:pPr>
      <w:r w:rsidRPr="00833962">
        <w:rPr>
          <w:rFonts w:hint="eastAsia"/>
          <w:sz w:val="24"/>
        </w:rPr>
        <w:t>第三部分名词解释</w:t>
      </w:r>
      <w:r w:rsidR="00C87B6B">
        <w:rPr>
          <w:rFonts w:hint="eastAsia"/>
          <w:sz w:val="24"/>
        </w:rPr>
        <w:t xml:space="preserve"> </w:t>
      </w:r>
      <w:r w:rsidR="00C60038">
        <w:rPr>
          <w:rFonts w:hint="eastAsia"/>
          <w:sz w:val="24"/>
        </w:rPr>
        <w:t>...............................................17</w:t>
      </w:r>
      <w:r w:rsidR="00C87B6B">
        <w:rPr>
          <w:rFonts w:hint="eastAsia"/>
          <w:sz w:val="24"/>
        </w:rPr>
        <w:t xml:space="preserve">               </w:t>
      </w:r>
      <w:r w:rsidR="00C60038">
        <w:rPr>
          <w:rFonts w:hint="eastAsia"/>
          <w:sz w:val="24"/>
        </w:rPr>
        <w:t xml:space="preserve">                               </w:t>
      </w:r>
    </w:p>
    <w:p w:rsidR="00416CD4" w:rsidRDefault="00833962" w:rsidP="00A45644">
      <w:pPr>
        <w:pStyle w:val="10"/>
        <w:adjustRightInd w:val="0"/>
        <w:snapToGrid w:val="0"/>
        <w:spacing w:before="0" w:line="560" w:lineRule="exact"/>
        <w:jc w:val="left"/>
        <w:rPr>
          <w:rFonts w:cstheme="minorBidi"/>
          <w:sz w:val="24"/>
          <w:szCs w:val="24"/>
        </w:rPr>
      </w:pPr>
      <w:r w:rsidRPr="00833962">
        <w:rPr>
          <w:rFonts w:hint="eastAsia"/>
          <w:sz w:val="24"/>
        </w:rPr>
        <w:t>第四部分附件</w:t>
      </w:r>
      <w:r w:rsidR="00C60038">
        <w:rPr>
          <w:rFonts w:hint="eastAsia"/>
          <w:sz w:val="24"/>
        </w:rPr>
        <w:t>....................................................</w:t>
      </w:r>
      <w:r w:rsidR="00D56D6A">
        <w:rPr>
          <w:rFonts w:hint="eastAsia"/>
          <w:sz w:val="24"/>
        </w:rPr>
        <w:t>18</w:t>
      </w:r>
    </w:p>
    <w:p w:rsidR="00416CD4" w:rsidRDefault="00833962" w:rsidP="00C87B6B">
      <w:pPr>
        <w:pStyle w:val="20"/>
        <w:adjustRightInd w:val="0"/>
        <w:snapToGrid w:val="0"/>
        <w:spacing w:line="560" w:lineRule="exact"/>
        <w:jc w:val="left"/>
        <w:rPr>
          <w:rFonts w:ascii="仿宋" w:eastAsia="仿宋" w:hAnsi="仿宋" w:cstheme="minorBidi"/>
          <w:sz w:val="24"/>
        </w:rPr>
      </w:pPr>
      <w:r w:rsidRPr="00833962">
        <w:rPr>
          <w:rFonts w:hint="eastAsia"/>
          <w:sz w:val="24"/>
        </w:rPr>
        <w:t>附件</w:t>
      </w:r>
      <w:r w:rsidRPr="00833962">
        <w:rPr>
          <w:sz w:val="24"/>
        </w:rPr>
        <w:t>1</w:t>
      </w:r>
      <w:r w:rsidR="00C87B6B">
        <w:rPr>
          <w:rFonts w:ascii="仿宋" w:eastAsia="仿宋" w:hAnsi="仿宋" w:cstheme="minorBidi" w:hint="eastAsia"/>
          <w:sz w:val="24"/>
        </w:rPr>
        <w:t xml:space="preserve">  </w:t>
      </w:r>
      <w:r w:rsidR="00C60038">
        <w:rPr>
          <w:rFonts w:hint="eastAsia"/>
          <w:sz w:val="24"/>
        </w:rPr>
        <w:t>..........................</w:t>
      </w:r>
      <w:r w:rsidR="00C60038">
        <w:rPr>
          <w:sz w:val="24"/>
        </w:rPr>
        <w:t>…</w:t>
      </w:r>
      <w:r w:rsidR="00C60038">
        <w:rPr>
          <w:rFonts w:hint="eastAsia"/>
          <w:sz w:val="24"/>
        </w:rPr>
        <w:t>..........................................................................</w:t>
      </w:r>
      <w:r w:rsidR="00C87B6B">
        <w:rPr>
          <w:rFonts w:ascii="仿宋" w:eastAsia="仿宋" w:hAnsi="仿宋" w:cstheme="minorBidi" w:hint="eastAsia"/>
          <w:sz w:val="24"/>
        </w:rPr>
        <w:t xml:space="preserve"> </w:t>
      </w:r>
      <w:r w:rsidR="00D56D6A">
        <w:rPr>
          <w:rFonts w:ascii="仿宋" w:eastAsia="仿宋" w:hAnsi="仿宋" w:cstheme="minorBidi" w:hint="eastAsia"/>
          <w:sz w:val="24"/>
        </w:rPr>
        <w:t>18</w:t>
      </w:r>
      <w:r w:rsidR="00C87B6B">
        <w:rPr>
          <w:rFonts w:ascii="仿宋" w:eastAsia="仿宋" w:hAnsi="仿宋" w:cstheme="minorBidi" w:hint="eastAsia"/>
          <w:sz w:val="24"/>
        </w:rPr>
        <w:t xml:space="preserve">                                                    </w:t>
      </w:r>
    </w:p>
    <w:p w:rsidR="00416CD4" w:rsidRDefault="00833962" w:rsidP="00A45644">
      <w:pPr>
        <w:pStyle w:val="10"/>
        <w:adjustRightInd w:val="0"/>
        <w:snapToGrid w:val="0"/>
        <w:spacing w:before="0" w:line="560" w:lineRule="exact"/>
        <w:jc w:val="left"/>
        <w:rPr>
          <w:rFonts w:cstheme="minorBidi"/>
          <w:sz w:val="24"/>
          <w:szCs w:val="24"/>
        </w:rPr>
      </w:pPr>
      <w:r w:rsidRPr="00833962">
        <w:rPr>
          <w:rFonts w:hint="eastAsia"/>
          <w:sz w:val="24"/>
        </w:rPr>
        <w:t>第五部分附表</w:t>
      </w:r>
      <w:r w:rsidR="00C60038">
        <w:rPr>
          <w:rFonts w:hint="eastAsia"/>
          <w:sz w:val="24"/>
        </w:rPr>
        <w:t>..................................................</w:t>
      </w:r>
      <w:r w:rsidR="00D56D6A">
        <w:rPr>
          <w:rFonts w:hint="eastAsia"/>
          <w:sz w:val="24"/>
        </w:rPr>
        <w:t>.</w:t>
      </w:r>
      <w:r w:rsidR="00C60038">
        <w:rPr>
          <w:rFonts w:hint="eastAsia"/>
          <w:sz w:val="24"/>
        </w:rPr>
        <w:t>.</w:t>
      </w:r>
      <w:r w:rsidR="00D56D6A">
        <w:rPr>
          <w:rFonts w:hint="eastAsia"/>
          <w:sz w:val="24"/>
        </w:rPr>
        <w:t>24</w:t>
      </w:r>
      <w:r w:rsidR="00C87B6B">
        <w:rPr>
          <w:rFonts w:hint="eastAsia"/>
          <w:sz w:val="24"/>
        </w:rPr>
        <w:t xml:space="preserve">                                             </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lastRenderedPageBreak/>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四、</w:t>
      </w:r>
      <w:r w:rsidRPr="00833962">
        <w:rPr>
          <w:rFonts w:hint="eastAsia"/>
          <w:sz w:val="24"/>
        </w:rPr>
        <w:t>财政拨款收入支出决算总表</w:t>
      </w:r>
    </w:p>
    <w:p w:rsidR="00416CD4" w:rsidRDefault="00833962" w:rsidP="00A45644">
      <w:pPr>
        <w:pStyle w:val="20"/>
        <w:adjustRightInd w:val="0"/>
        <w:snapToGrid w:val="0"/>
        <w:spacing w:line="560" w:lineRule="exact"/>
        <w:jc w:val="left"/>
        <w:rPr>
          <w:rFonts w:ascii="仿宋" w:eastAsia="仿宋" w:hAnsi="仿宋"/>
          <w:sz w:val="24"/>
        </w:rPr>
      </w:pPr>
      <w:r w:rsidRPr="00833962">
        <w:rPr>
          <w:rFonts w:ascii="仿宋" w:eastAsia="仿宋" w:hAnsi="仿宋" w:hint="eastAsia"/>
          <w:sz w:val="24"/>
        </w:rPr>
        <w:t>五、财政拨款支出决算明细表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八、</w:t>
      </w:r>
      <w:r w:rsidRPr="00833962">
        <w:rPr>
          <w:rFonts w:hint="eastAsia"/>
          <w:sz w:val="24"/>
        </w:rPr>
        <w:t>一般公共预算财政拨款基本支出决算表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p>
    <w:p w:rsidR="00416CD4" w:rsidRDefault="00833962" w:rsidP="00A45644">
      <w:pPr>
        <w:pStyle w:val="20"/>
        <w:adjustRightInd w:val="0"/>
        <w:snapToGrid w:val="0"/>
        <w:spacing w:line="560" w:lineRule="exact"/>
        <w:jc w:val="left"/>
        <w:rPr>
          <w:rFonts w:ascii="仿宋" w:eastAsia="仿宋" w:hAnsi="仿宋" w:cstheme="minorBidi"/>
          <w:sz w:val="24"/>
        </w:rPr>
      </w:pPr>
      <w:r w:rsidRPr="00833962">
        <w:rPr>
          <w:rFonts w:ascii="仿宋" w:eastAsia="仿宋" w:hAnsi="仿宋" w:hint="eastAsia"/>
          <w:sz w:val="24"/>
        </w:rPr>
        <w:t>十三、</w:t>
      </w:r>
      <w:r w:rsidRPr="00833962">
        <w:rPr>
          <w:rFonts w:hint="eastAsia"/>
          <w:sz w:val="24"/>
        </w:rPr>
        <w:t>国有资本经营预算支出决算表</w:t>
      </w:r>
    </w:p>
    <w:p w:rsidR="00416CD4" w:rsidRDefault="00833962" w:rsidP="00A45644">
      <w:pPr>
        <w:widowControl/>
        <w:spacing w:line="560" w:lineRule="exact"/>
        <w:jc w:val="left"/>
        <w:rPr>
          <w:rFonts w:ascii="仿宋" w:eastAsia="仿宋" w:hAnsi="仿宋"/>
          <w:bCs/>
          <w:kern w:val="44"/>
          <w:sz w:val="24"/>
        </w:rPr>
      </w:pPr>
      <w:bookmarkStart w:id="12" w:name="_Toc15377196"/>
      <w:bookmarkStart w:id="13" w:name="_Toc15396599"/>
      <w:r w:rsidRPr="00833962">
        <w:rPr>
          <w:rFonts w:ascii="仿宋" w:eastAsia="仿宋" w:hAnsi="仿宋"/>
          <w:b/>
          <w:sz w:val="24"/>
        </w:rPr>
        <w:br w:type="page"/>
      </w:r>
    </w:p>
    <w:p w:rsidR="005B5C64" w:rsidRDefault="00204CDE" w:rsidP="00A45644">
      <w:pPr>
        <w:pStyle w:val="1"/>
        <w:spacing w:line="560" w:lineRule="exact"/>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5B5C64" w:rsidRDefault="005B5C64" w:rsidP="00A45644">
      <w:pPr>
        <w:widowControl/>
        <w:spacing w:line="560" w:lineRule="exact"/>
        <w:jc w:val="left"/>
        <w:rPr>
          <w:rFonts w:ascii="黑体" w:eastAsia="黑体"/>
          <w:color w:val="000000"/>
          <w:sz w:val="32"/>
          <w:szCs w:val="32"/>
        </w:rPr>
      </w:pPr>
    </w:p>
    <w:p w:rsidR="005B5C64" w:rsidRDefault="00204CDE" w:rsidP="00A45644">
      <w:pPr>
        <w:pStyle w:val="2"/>
        <w:spacing w:line="560" w:lineRule="exact"/>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5B5C64" w:rsidRDefault="00204CDE" w:rsidP="00A45644">
      <w:pPr>
        <w:pStyle w:val="a3"/>
        <w:adjustRightInd w:val="0"/>
        <w:snapToGrid w:val="0"/>
        <w:spacing w:before="93" w:line="56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p>
    <w:p w:rsidR="003068FA" w:rsidRP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马尔康市</w:t>
      </w:r>
      <w:r w:rsidRPr="003068FA">
        <w:rPr>
          <w:rFonts w:ascii="仿宋_GB2312" w:eastAsia="仿宋_GB2312" w:hAnsi="仿宋_GB2312" w:cs="仿宋_GB2312" w:hint="eastAsia"/>
          <w:bCs/>
          <w:sz w:val="32"/>
          <w:szCs w:val="32"/>
        </w:rPr>
        <w:t>人民检察院是国家的法律监督机关，依法行使下列职权：1、对于叛国案、分裂</w:t>
      </w:r>
      <w:proofErr w:type="gramStart"/>
      <w:r w:rsidRPr="003068FA">
        <w:rPr>
          <w:rFonts w:ascii="仿宋_GB2312" w:eastAsia="仿宋_GB2312" w:hAnsi="仿宋_GB2312" w:cs="仿宋_GB2312" w:hint="eastAsia"/>
          <w:bCs/>
          <w:sz w:val="32"/>
          <w:szCs w:val="32"/>
        </w:rPr>
        <w:t>国家案</w:t>
      </w:r>
      <w:proofErr w:type="gramEnd"/>
      <w:r w:rsidRPr="003068FA">
        <w:rPr>
          <w:rFonts w:ascii="仿宋_GB2312" w:eastAsia="仿宋_GB2312" w:hAnsi="仿宋_GB2312" w:cs="仿宋_GB2312" w:hint="eastAsia"/>
          <w:bCs/>
          <w:sz w:val="32"/>
          <w:szCs w:val="32"/>
        </w:rPr>
        <w:t>以及严重破坏国家的政策、法律、政令统一实施的重大犯罪案件，行使检察权；2、对于直接受理的国家工作人员利用职权实施的犯罪案件，进行侦查；3、对于公安机关、国家安全机关等</w:t>
      </w:r>
      <w:proofErr w:type="gramStart"/>
      <w:r w:rsidRPr="003068FA">
        <w:rPr>
          <w:rFonts w:ascii="仿宋_GB2312" w:eastAsia="仿宋_GB2312" w:hAnsi="仿宋_GB2312" w:cs="仿宋_GB2312" w:hint="eastAsia"/>
          <w:bCs/>
          <w:sz w:val="32"/>
          <w:szCs w:val="32"/>
        </w:rPr>
        <w:t>侦查机</w:t>
      </w:r>
      <w:proofErr w:type="gramEnd"/>
      <w:r w:rsidRPr="003068FA">
        <w:rPr>
          <w:rFonts w:ascii="仿宋_GB2312" w:eastAsia="仿宋_GB2312" w:hAnsi="仿宋_GB2312" w:cs="仿宋_GB2312" w:hint="eastAsia"/>
          <w:bCs/>
          <w:sz w:val="32"/>
          <w:szCs w:val="32"/>
        </w:rPr>
        <w:t>关侦查的案件进行审查，决定是否逮捕、起诉或者不起诉。并对</w:t>
      </w:r>
      <w:proofErr w:type="gramStart"/>
      <w:r w:rsidRPr="003068FA">
        <w:rPr>
          <w:rFonts w:ascii="仿宋_GB2312" w:eastAsia="仿宋_GB2312" w:hAnsi="仿宋_GB2312" w:cs="仿宋_GB2312" w:hint="eastAsia"/>
          <w:bCs/>
          <w:sz w:val="32"/>
          <w:szCs w:val="32"/>
        </w:rPr>
        <w:t>侦查机</w:t>
      </w:r>
      <w:proofErr w:type="gramEnd"/>
      <w:r w:rsidRPr="003068FA">
        <w:rPr>
          <w:rFonts w:ascii="仿宋_GB2312" w:eastAsia="仿宋_GB2312" w:hAnsi="仿宋_GB2312" w:cs="仿宋_GB2312" w:hint="eastAsia"/>
          <w:bCs/>
          <w:sz w:val="32"/>
          <w:szCs w:val="32"/>
        </w:rPr>
        <w:t>关的侦查活动是否合法实行监督；4、对于刑事案件提起公诉，支持公诉；对于 人民法院的刑事判决、裁定是否正确和审判活动是否合法实行监督；5、对于监狱、看守所等执行机关执行刑罚的活动是否合法实行监督；6、对于人民法院的民事审判活动实行法律监督，对人民法院已经发生效力的判决、裁定，发现违反法律、法规规定的，依法提出抗诉；7、对于行政诉讼实行法律监督。对于人民法院已经发生效力的判决、裁定发现违反法律、法规规定的，依法提出抗诉。</w:t>
      </w:r>
    </w:p>
    <w:p w:rsid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马尔康市人民检察院共设置内设机构5个。</w:t>
      </w:r>
    </w:p>
    <w:p w:rsidR="003068FA" w:rsidRPr="003068FA" w:rsidRDefault="003068FA" w:rsidP="00A45644">
      <w:pPr>
        <w:spacing w:line="560" w:lineRule="exact"/>
        <w:ind w:firstLineChars="200" w:firstLine="640"/>
        <w:rPr>
          <w:rFonts w:ascii="仿宋_GB2312" w:eastAsia="仿宋_GB2312" w:hAnsi="仿宋_GB2312" w:cs="仿宋_GB2312"/>
          <w:bCs/>
          <w:sz w:val="32"/>
          <w:szCs w:val="32"/>
        </w:rPr>
      </w:pPr>
      <w:r w:rsidRPr="003068FA">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sidRPr="003068FA">
        <w:rPr>
          <w:rFonts w:ascii="仿宋_GB2312" w:eastAsia="仿宋_GB2312" w:hAnsi="仿宋_GB2312" w:cs="仿宋_GB2312" w:hint="eastAsia"/>
          <w:bCs/>
          <w:sz w:val="32"/>
          <w:szCs w:val="32"/>
        </w:rPr>
        <w:t>）办公室。负责机关文电、会务、机要、档案、保密等工作。协助院领导处理检察政务，组织协调</w:t>
      </w:r>
      <w:proofErr w:type="gramStart"/>
      <w:r w:rsidRPr="003068FA">
        <w:rPr>
          <w:rFonts w:ascii="仿宋_GB2312" w:eastAsia="仿宋_GB2312" w:hAnsi="仿宋_GB2312" w:cs="仿宋_GB2312" w:hint="eastAsia"/>
          <w:bCs/>
          <w:sz w:val="32"/>
          <w:szCs w:val="32"/>
        </w:rPr>
        <w:t>院重要</w:t>
      </w:r>
      <w:proofErr w:type="gramEnd"/>
      <w:r w:rsidRPr="003068FA">
        <w:rPr>
          <w:rFonts w:ascii="仿宋_GB2312" w:eastAsia="仿宋_GB2312" w:hAnsi="仿宋_GB2312" w:cs="仿宋_GB2312" w:hint="eastAsia"/>
          <w:bCs/>
          <w:sz w:val="32"/>
          <w:szCs w:val="32"/>
        </w:rPr>
        <w:t>工作部署、重大决策的贯彻实施。承担综合性绩效考核相关工作。</w:t>
      </w:r>
      <w:r w:rsidRPr="003068FA">
        <w:rPr>
          <w:rFonts w:ascii="仿宋_GB2312" w:eastAsia="仿宋_GB2312" w:hAnsi="仿宋_GB2312" w:cs="仿宋_GB2312" w:hint="eastAsia"/>
          <w:bCs/>
          <w:sz w:val="32"/>
          <w:szCs w:val="32"/>
        </w:rPr>
        <w:lastRenderedPageBreak/>
        <w:t>起草审核相关文件文稿，处理检察信息。负责领导同志批办事项督查工作。负责本院计划财务管理、预决算执行、国有资产管理、政府采购等工作。负责人大代表、政协委员联络工作和特约检察员的联系工作，组织人民监督员工作。</w:t>
      </w:r>
    </w:p>
    <w:p w:rsid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第一检察部（未成年人检察部）。负责对法律规定由马尔康市人民检察院办理的刑事案件的审查逮捕、审查起诉、出庭支持公诉、抗诉，开展相关立案监督、侦查监督、审判监督以及相关案件的补充侦查。负责对法律规定的由马尔康市人民检察院办理的马尔康市监察委员会移送职务犯罪案件的审查逮捕、审查起诉、出庭支持公诉、抗诉，开展相关审判监督以及相关案件的补充侦查。办理马尔康市人民检察院管辖的相关刑事申诉案件。负责对法律规定由马尔康市人民检察院办理的未成年人和侵害未成年人犯罪案件的审查逮捕、审查起诉、出庭支持公诉、抗诉，开展相关立案监督、侦查监督、审判监督以及相关案件的补充侦查。开展未成年人司法保护和预防未成年人犯罪工作。</w:t>
      </w:r>
    </w:p>
    <w:p w:rsid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第二检察部（生态环境资源检察部）。负责办理向马尔康市人民检察院申请监督和提请抗诉的民事案件和行政案件的审查、抗诉，承办对马尔康市人民法院民事诉讼和行政诉讼活动的法律监督，对审判监督程序以外的其他民事审判和行政审判程序中审判人员的违法行为提出检察建议。对民事执行和行政执行活动实行法律监督。开展</w:t>
      </w:r>
      <w:proofErr w:type="gramStart"/>
      <w:r>
        <w:rPr>
          <w:rFonts w:ascii="仿宋_GB2312" w:eastAsia="仿宋_GB2312" w:hAnsi="仿宋_GB2312" w:cs="仿宋_GB2312" w:hint="eastAsia"/>
          <w:bCs/>
          <w:sz w:val="32"/>
          <w:szCs w:val="32"/>
        </w:rPr>
        <w:t>民事支持</w:t>
      </w:r>
      <w:proofErr w:type="gramEnd"/>
      <w:r>
        <w:rPr>
          <w:rFonts w:ascii="仿宋_GB2312" w:eastAsia="仿宋_GB2312" w:hAnsi="仿宋_GB2312" w:cs="仿宋_GB2312" w:hint="eastAsia"/>
          <w:bCs/>
          <w:sz w:val="32"/>
          <w:szCs w:val="32"/>
        </w:rPr>
        <w:t>起诉工作。负责办理法律规定由马尔康市人民检察院办理的破坏生态环境和资源保护、食品药品安全领域侵害众多消费者</w:t>
      </w:r>
      <w:r>
        <w:rPr>
          <w:rFonts w:ascii="仿宋_GB2312" w:eastAsia="仿宋_GB2312" w:hAnsi="仿宋_GB2312" w:cs="仿宋_GB2312" w:hint="eastAsia"/>
          <w:bCs/>
          <w:sz w:val="32"/>
          <w:szCs w:val="32"/>
        </w:rPr>
        <w:lastRenderedPageBreak/>
        <w:t>合法权益等损害社会公共利益的民事公益诉讼案件，生态环境和资源保护、食品药品安全、国有财产保护、国有土地使用权出让等领域的</w:t>
      </w:r>
      <w:proofErr w:type="gramStart"/>
      <w:r>
        <w:rPr>
          <w:rFonts w:ascii="仿宋_GB2312" w:eastAsia="仿宋_GB2312" w:hAnsi="仿宋_GB2312" w:cs="仿宋_GB2312" w:hint="eastAsia"/>
          <w:bCs/>
          <w:sz w:val="32"/>
          <w:szCs w:val="32"/>
        </w:rPr>
        <w:t>行政公益</w:t>
      </w:r>
      <w:proofErr w:type="gramEnd"/>
      <w:r>
        <w:rPr>
          <w:rFonts w:ascii="仿宋_GB2312" w:eastAsia="仿宋_GB2312" w:hAnsi="仿宋_GB2312" w:cs="仿宋_GB2312" w:hint="eastAsia"/>
          <w:bCs/>
          <w:sz w:val="32"/>
          <w:szCs w:val="32"/>
        </w:rPr>
        <w:t>诉讼案件，侵害英雄烈士姓名、肖像、名誉、荣誉的公益诉讼案件。负责对马尔康市人民法院开庭审理的公益诉讼案件，派员出席法庭，依照有关规定提出检察建议。办理马尔康市人民检察院管辖的民事申诉、行政申诉和公益诉讼申诉案件。</w:t>
      </w:r>
    </w:p>
    <w:p w:rsid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第三检察部。负责对看守所、社区矫正机构等执法活动的监督，对刑事判决、裁定执行、强制医疗执行、羁押和办案期限的监督，羁押必要性审查。办理罪犯又犯罪案件。负责对法律规定由马尔康市人民检察院办理的司法工作人员利用职权实施的非法拘禁、刑讯逼供、非法搜查等侵犯公民权利、损害司法公正犯罪，以及按照刑事诉讼法规定由马尔康市人民检察院直接受理的其他重大犯罪案件的侦查。负责受理向马尔康市人民检察院的控告和申诉。承办马尔康市人民检察院管辖的国家赔偿案件和国家司法救助案件。负责法律政策研究工作，承担本院检察委员会日常工作。负责案件的统一受理流转、办案流程监控、涉案财物的监管、法律文书监管、案件信息公开。统一组织办案质量评查、业务考评和业务统计分析</w:t>
      </w:r>
      <w:proofErr w:type="gramStart"/>
      <w:r>
        <w:rPr>
          <w:rFonts w:ascii="仿宋_GB2312" w:eastAsia="仿宋_GB2312" w:hAnsi="仿宋_GB2312" w:cs="仿宋_GB2312" w:hint="eastAsia"/>
          <w:bCs/>
          <w:sz w:val="32"/>
          <w:szCs w:val="32"/>
        </w:rPr>
        <w:t>研判等</w:t>
      </w:r>
      <w:proofErr w:type="gramEnd"/>
      <w:r>
        <w:rPr>
          <w:rFonts w:ascii="仿宋_GB2312" w:eastAsia="仿宋_GB2312" w:hAnsi="仿宋_GB2312" w:cs="仿宋_GB2312" w:hint="eastAsia"/>
          <w:bCs/>
          <w:sz w:val="32"/>
          <w:szCs w:val="32"/>
        </w:rPr>
        <w:t>工作。负责本院检察技术、案件信息网络安全、办案过程中全程同步录音录像等工作。</w:t>
      </w:r>
    </w:p>
    <w:p w:rsidR="003068FA" w:rsidRPr="003068FA" w:rsidRDefault="003068FA" w:rsidP="00A45644">
      <w:pPr>
        <w:pStyle w:val="aa"/>
        <w:widowControl/>
        <w:tabs>
          <w:tab w:val="center" w:pos="4153"/>
          <w:tab w:val="right" w:pos="8306"/>
        </w:tabs>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（5）政治部（司法警察大队）。负责本院思想政治工作、新闻宣传、舆论引导、组织人事及教育培训、离退休人员工作。负责本院检务督察工作。负责本院司法警察队伍建设和</w:t>
      </w:r>
      <w:r>
        <w:rPr>
          <w:rFonts w:ascii="仿宋_GB2312" w:eastAsia="仿宋_GB2312" w:hAnsi="仿宋_GB2312" w:cs="仿宋_GB2312" w:hint="eastAsia"/>
          <w:bCs/>
          <w:sz w:val="32"/>
          <w:szCs w:val="32"/>
        </w:rPr>
        <w:lastRenderedPageBreak/>
        <w:t>管理工作，组织司法警察执行办案场所警戒、人员押解和看管等警务事项。</w:t>
      </w:r>
    </w:p>
    <w:p w:rsidR="005B5C64" w:rsidRDefault="00204CDE" w:rsidP="00A45644">
      <w:pPr>
        <w:pStyle w:val="a3"/>
        <w:adjustRightInd w:val="0"/>
        <w:snapToGrid w:val="0"/>
        <w:spacing w:before="93" w:line="560" w:lineRule="exact"/>
        <w:ind w:firstLineChars="210" w:firstLine="672"/>
        <w:outlineLvl w:val="2"/>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3068FA" w:rsidRPr="003068FA" w:rsidRDefault="003068FA" w:rsidP="00A45644">
      <w:pPr>
        <w:spacing w:line="560" w:lineRule="exact"/>
        <w:ind w:firstLineChars="200" w:firstLine="640"/>
        <w:rPr>
          <w:rFonts w:ascii="仿宋" w:eastAsia="仿宋" w:hAnsi="仿宋" w:cs="宋体"/>
          <w:color w:val="000000"/>
          <w:kern w:val="0"/>
          <w:sz w:val="32"/>
        </w:rPr>
      </w:pPr>
      <w:r>
        <w:rPr>
          <w:rFonts w:ascii="仿宋" w:eastAsia="仿宋" w:hAnsi="仿宋" w:cs="宋体" w:hint="eastAsia"/>
          <w:color w:val="000000"/>
          <w:kern w:val="0"/>
          <w:sz w:val="32"/>
        </w:rPr>
        <w:t>2019年，我院在市委和州检察院的领导下，在市人大及其常委会的监督和市政府、市政协的关心支持下，</w:t>
      </w:r>
      <w:r w:rsidRPr="00C14695">
        <w:rPr>
          <w:rFonts w:ascii="仿宋" w:eastAsia="仿宋" w:hAnsi="仿宋" w:cs="宋体" w:hint="eastAsia"/>
          <w:color w:val="000000"/>
          <w:kern w:val="0"/>
          <w:sz w:val="32"/>
        </w:rPr>
        <w:t>按照新时代检察工作“讲政治、顾大局、谋发展、重自强”</w:t>
      </w:r>
      <w:r>
        <w:rPr>
          <w:rFonts w:ascii="仿宋" w:eastAsia="仿宋" w:hAnsi="仿宋" w:cs="宋体" w:hint="eastAsia"/>
          <w:color w:val="000000"/>
          <w:kern w:val="0"/>
          <w:sz w:val="32"/>
        </w:rPr>
        <w:t>总体要求，忠实履行宪法法律赋予职责，各项检察工作取得了新的成绩，</w:t>
      </w:r>
      <w:r w:rsidRPr="0009749E">
        <w:rPr>
          <w:rFonts w:ascii="仿宋" w:eastAsia="仿宋" w:hAnsi="仿宋" w:cs="宋体" w:hint="eastAsia"/>
          <w:color w:val="000000"/>
          <w:kern w:val="0"/>
          <w:sz w:val="32"/>
        </w:rPr>
        <w:t>先后荣获四川省“五个一”帮扶先进集体、四川省政法系统先进集体等荣誉称号</w:t>
      </w:r>
      <w:r>
        <w:rPr>
          <w:rFonts w:ascii="仿宋" w:eastAsia="仿宋" w:hAnsi="仿宋" w:cs="宋体" w:hint="eastAsia"/>
          <w:color w:val="000000"/>
          <w:kern w:val="0"/>
          <w:sz w:val="32"/>
        </w:rPr>
        <w:t>。</w:t>
      </w:r>
    </w:p>
    <w:p w:rsidR="005B5C64" w:rsidRDefault="00204CDE" w:rsidP="00A45644">
      <w:pPr>
        <w:pStyle w:val="2"/>
        <w:spacing w:line="560" w:lineRule="exact"/>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905BE8" w:rsidRDefault="003068FA" w:rsidP="00A45644">
      <w:pPr>
        <w:snapToGrid w:val="0"/>
        <w:spacing w:line="560" w:lineRule="exact"/>
        <w:ind w:firstLineChars="200" w:firstLine="640"/>
        <w:rPr>
          <w:rFonts w:ascii="仿宋_GB2312" w:eastAsia="仿宋_GB2312" w:hAnsi="仿宋"/>
          <w:sz w:val="32"/>
          <w:szCs w:val="32"/>
        </w:rPr>
      </w:pPr>
      <w:r w:rsidRPr="003068FA">
        <w:rPr>
          <w:rFonts w:ascii="仿宋" w:eastAsia="仿宋" w:hAnsi="仿宋" w:cs="宋体"/>
          <w:color w:val="000000"/>
          <w:kern w:val="0"/>
          <w:sz w:val="32"/>
        </w:rPr>
        <w:t>马尔康市人民检察院无</w:t>
      </w:r>
      <w:r w:rsidR="00204CDE" w:rsidRPr="003068FA">
        <w:rPr>
          <w:rFonts w:ascii="仿宋" w:eastAsia="仿宋" w:hAnsi="仿宋" w:cs="宋体" w:hint="eastAsia"/>
          <w:color w:val="000000"/>
          <w:kern w:val="0"/>
          <w:sz w:val="32"/>
        </w:rPr>
        <w:t>下属二级单位</w:t>
      </w:r>
      <w:r w:rsidRPr="003068FA">
        <w:rPr>
          <w:rFonts w:ascii="仿宋" w:eastAsia="仿宋" w:hAnsi="仿宋" w:cs="宋体" w:hint="eastAsia"/>
          <w:color w:val="000000"/>
          <w:kern w:val="0"/>
          <w:sz w:val="32"/>
        </w:rPr>
        <w:t>，</w:t>
      </w:r>
      <w:r w:rsidR="00905BE8">
        <w:rPr>
          <w:rFonts w:ascii="仿宋_GB2312" w:eastAsia="仿宋_GB2312" w:hint="eastAsia"/>
          <w:color w:val="333333"/>
          <w:sz w:val="32"/>
          <w:szCs w:val="32"/>
        </w:rPr>
        <w:t>属于行政单位，其中内设机构5个。</w:t>
      </w:r>
    </w:p>
    <w:p w:rsidR="003068FA" w:rsidRPr="003068FA" w:rsidRDefault="00905BE8" w:rsidP="00A45644">
      <w:pPr>
        <w:spacing w:line="560" w:lineRule="exact"/>
        <w:ind w:firstLineChars="250" w:firstLine="800"/>
        <w:rPr>
          <w:rFonts w:ascii="仿宋" w:eastAsia="仿宋" w:hAnsi="仿宋" w:cs="宋体"/>
          <w:color w:val="000000"/>
          <w:kern w:val="0"/>
          <w:sz w:val="32"/>
        </w:rPr>
      </w:pPr>
      <w:r>
        <w:rPr>
          <w:rFonts w:ascii="仿宋" w:eastAsia="仿宋" w:hAnsi="仿宋" w:cs="宋体" w:hint="eastAsia"/>
          <w:color w:val="000000"/>
          <w:kern w:val="0"/>
          <w:sz w:val="32"/>
        </w:rPr>
        <w:t>我院</w:t>
      </w:r>
      <w:r w:rsidR="003068FA" w:rsidRPr="003068FA">
        <w:rPr>
          <w:rFonts w:ascii="仿宋" w:eastAsia="仿宋" w:hAnsi="仿宋" w:cs="宋体" w:hint="eastAsia"/>
          <w:color w:val="000000"/>
          <w:kern w:val="0"/>
          <w:sz w:val="32"/>
        </w:rPr>
        <w:t>执行行政单位会计制度，总编制</w:t>
      </w:r>
      <w:r w:rsidR="003068FA">
        <w:rPr>
          <w:rFonts w:ascii="仿宋" w:eastAsia="仿宋" w:hAnsi="仿宋" w:cs="宋体" w:hint="eastAsia"/>
          <w:color w:val="000000"/>
          <w:kern w:val="0"/>
          <w:sz w:val="32"/>
        </w:rPr>
        <w:t>30</w:t>
      </w:r>
      <w:r w:rsidR="003068FA" w:rsidRPr="003068FA">
        <w:rPr>
          <w:rFonts w:ascii="仿宋" w:eastAsia="仿宋" w:hAnsi="仿宋" w:cs="宋体" w:hint="eastAsia"/>
          <w:color w:val="000000"/>
          <w:kern w:val="0"/>
          <w:sz w:val="32"/>
        </w:rPr>
        <w:t>人，其中：</w:t>
      </w:r>
      <w:proofErr w:type="gramStart"/>
      <w:r w:rsidR="003068FA" w:rsidRPr="003068FA">
        <w:rPr>
          <w:rFonts w:ascii="仿宋" w:eastAsia="仿宋" w:hAnsi="仿宋" w:cs="宋体" w:hint="eastAsia"/>
          <w:color w:val="000000"/>
          <w:kern w:val="0"/>
          <w:sz w:val="32"/>
        </w:rPr>
        <w:t>政法专项</w:t>
      </w:r>
      <w:proofErr w:type="gramEnd"/>
      <w:r w:rsidR="003068FA" w:rsidRPr="003068FA">
        <w:rPr>
          <w:rFonts w:ascii="仿宋" w:eastAsia="仿宋" w:hAnsi="仿宋" w:cs="宋体" w:hint="eastAsia"/>
          <w:color w:val="000000"/>
          <w:kern w:val="0"/>
          <w:sz w:val="32"/>
        </w:rPr>
        <w:t>编制27人，机关工勤编制3人。2019年年末，实有</w:t>
      </w:r>
      <w:proofErr w:type="gramStart"/>
      <w:r w:rsidR="003068FA" w:rsidRPr="003068FA">
        <w:rPr>
          <w:rFonts w:ascii="仿宋" w:eastAsia="仿宋" w:hAnsi="仿宋" w:cs="宋体" w:hint="eastAsia"/>
          <w:color w:val="000000"/>
          <w:kern w:val="0"/>
          <w:sz w:val="32"/>
        </w:rPr>
        <w:t>政法专项</w:t>
      </w:r>
      <w:proofErr w:type="gramEnd"/>
      <w:r w:rsidR="003068FA" w:rsidRPr="003068FA">
        <w:rPr>
          <w:rFonts w:ascii="仿宋" w:eastAsia="仿宋" w:hAnsi="仿宋" w:cs="宋体" w:hint="eastAsia"/>
          <w:color w:val="000000"/>
          <w:kern w:val="0"/>
          <w:sz w:val="32"/>
        </w:rPr>
        <w:t>编制干警28人、机关工勤人员3人；少数民族干警19人，占59.38%；检察官12人，占总人数的41.38%，检察辅助人员及司法行政人员15人，占总人数的58.62%；大学及大学以上学历的干警27人。</w:t>
      </w:r>
    </w:p>
    <w:p w:rsidR="005B5C64" w:rsidRPr="003068FA" w:rsidRDefault="00204CDE" w:rsidP="00A45644">
      <w:pPr>
        <w:widowControl/>
        <w:spacing w:line="560" w:lineRule="exact"/>
        <w:jc w:val="left"/>
        <w:rPr>
          <w:rFonts w:ascii="仿宋" w:eastAsia="仿宋" w:hAnsi="仿宋" w:cs="宋体"/>
          <w:color w:val="000000"/>
          <w:kern w:val="0"/>
          <w:sz w:val="32"/>
        </w:rPr>
      </w:pPr>
      <w:r w:rsidRPr="003068FA">
        <w:rPr>
          <w:rFonts w:ascii="仿宋" w:eastAsia="仿宋" w:hAnsi="仿宋" w:cs="宋体"/>
          <w:color w:val="000000"/>
          <w:kern w:val="0"/>
          <w:sz w:val="32"/>
        </w:rPr>
        <w:br w:type="page"/>
      </w:r>
    </w:p>
    <w:p w:rsidR="005B5C64" w:rsidRDefault="00204CDE" w:rsidP="00A45644">
      <w:pPr>
        <w:pStyle w:val="1"/>
        <w:spacing w:line="560" w:lineRule="exact"/>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Style w:val="1Char"/>
          <w:rFonts w:ascii="黑体" w:eastAsia="黑体" w:hAnsi="黑体" w:hint="eastAsia"/>
        </w:rPr>
        <w:t>2019年度部门决算情况说明</w:t>
      </w:r>
      <w:bookmarkEnd w:id="22"/>
      <w:bookmarkEnd w:id="23"/>
    </w:p>
    <w:p w:rsidR="005B5C64" w:rsidRDefault="005B5C64" w:rsidP="00A45644">
      <w:pPr>
        <w:spacing w:line="560" w:lineRule="exact"/>
      </w:pPr>
    </w:p>
    <w:p w:rsidR="005B5C64" w:rsidRDefault="00204CDE" w:rsidP="00A45644">
      <w:pPr>
        <w:pStyle w:val="a9"/>
        <w:numPr>
          <w:ilvl w:val="0"/>
          <w:numId w:val="2"/>
        </w:numPr>
        <w:spacing w:line="56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905BE8" w:rsidRPr="006018E7" w:rsidRDefault="00905BE8" w:rsidP="00A45644">
      <w:pPr>
        <w:spacing w:line="560" w:lineRule="exact"/>
        <w:ind w:firstLineChars="200" w:firstLine="640"/>
        <w:rPr>
          <w:rFonts w:ascii="仿宋_GB2312" w:eastAsia="仿宋_GB2312"/>
          <w:color w:val="000000"/>
          <w:sz w:val="32"/>
          <w:szCs w:val="32"/>
        </w:rPr>
      </w:pPr>
      <w:r w:rsidRPr="00905BE8">
        <w:rPr>
          <w:rFonts w:ascii="仿宋_GB2312" w:eastAsia="仿宋_GB2312" w:hint="eastAsia"/>
          <w:color w:val="000000"/>
          <w:sz w:val="32"/>
          <w:szCs w:val="32"/>
        </w:rPr>
        <w:t>2018年</w:t>
      </w:r>
      <w:r w:rsidR="000C0341">
        <w:rPr>
          <w:rFonts w:ascii="仿宋_GB2312" w:eastAsia="仿宋_GB2312" w:hint="eastAsia"/>
          <w:color w:val="000000"/>
          <w:sz w:val="32"/>
          <w:szCs w:val="32"/>
        </w:rPr>
        <w:t>度</w:t>
      </w:r>
      <w:r w:rsidRPr="00905BE8">
        <w:rPr>
          <w:rFonts w:ascii="仿宋_GB2312" w:eastAsia="仿宋_GB2312" w:hint="eastAsia"/>
          <w:color w:val="000000"/>
          <w:sz w:val="32"/>
          <w:szCs w:val="32"/>
        </w:rPr>
        <w:t>，收入</w:t>
      </w:r>
      <w:r w:rsidR="000C0341">
        <w:rPr>
          <w:rFonts w:ascii="仿宋_GB2312" w:eastAsia="仿宋_GB2312" w:hint="eastAsia"/>
          <w:color w:val="000000"/>
          <w:sz w:val="32"/>
          <w:szCs w:val="32"/>
        </w:rPr>
        <w:t>合计</w:t>
      </w:r>
      <w:r w:rsidRPr="00905BE8">
        <w:rPr>
          <w:rFonts w:ascii="仿宋_GB2312" w:eastAsia="仿宋_GB2312" w:hint="eastAsia"/>
          <w:color w:val="000000"/>
          <w:sz w:val="32"/>
          <w:szCs w:val="32"/>
        </w:rPr>
        <w:t>1152.32万元，支出</w:t>
      </w:r>
      <w:r w:rsidR="000C0341">
        <w:rPr>
          <w:rFonts w:ascii="仿宋_GB2312" w:eastAsia="仿宋_GB2312" w:hint="eastAsia"/>
          <w:color w:val="000000"/>
          <w:sz w:val="32"/>
          <w:szCs w:val="32"/>
        </w:rPr>
        <w:t>合计</w:t>
      </w:r>
      <w:r w:rsidRPr="00905BE8">
        <w:rPr>
          <w:rFonts w:ascii="仿宋_GB2312" w:eastAsia="仿宋_GB2312" w:hint="eastAsia"/>
          <w:color w:val="000000"/>
          <w:sz w:val="32"/>
          <w:szCs w:val="32"/>
        </w:rPr>
        <w:t>1244.57万元</w:t>
      </w:r>
      <w:r w:rsidR="000C0341">
        <w:rPr>
          <w:rFonts w:ascii="仿宋_GB2312" w:eastAsia="仿宋_GB2312" w:hint="eastAsia"/>
          <w:color w:val="000000"/>
          <w:sz w:val="32"/>
          <w:szCs w:val="32"/>
        </w:rPr>
        <w:t>； 2019</w:t>
      </w:r>
      <w:r w:rsidR="000C0341" w:rsidRPr="00905BE8">
        <w:rPr>
          <w:rFonts w:ascii="仿宋_GB2312" w:eastAsia="仿宋_GB2312" w:hint="eastAsia"/>
          <w:color w:val="000000"/>
          <w:sz w:val="32"/>
          <w:szCs w:val="32"/>
        </w:rPr>
        <w:t>年</w:t>
      </w:r>
      <w:r w:rsidR="000C0341">
        <w:rPr>
          <w:rFonts w:ascii="仿宋_GB2312" w:eastAsia="仿宋_GB2312" w:hint="eastAsia"/>
          <w:color w:val="000000"/>
          <w:sz w:val="32"/>
          <w:szCs w:val="32"/>
        </w:rPr>
        <w:t>度</w:t>
      </w:r>
      <w:r w:rsidR="000C0341" w:rsidRPr="00905BE8">
        <w:rPr>
          <w:rFonts w:ascii="仿宋_GB2312" w:eastAsia="仿宋_GB2312" w:hint="eastAsia"/>
          <w:color w:val="000000"/>
          <w:sz w:val="32"/>
          <w:szCs w:val="32"/>
        </w:rPr>
        <w:t>收入</w:t>
      </w:r>
      <w:r w:rsidR="000C0341">
        <w:rPr>
          <w:rFonts w:ascii="仿宋_GB2312" w:eastAsia="仿宋_GB2312" w:hint="eastAsia"/>
          <w:color w:val="000000"/>
          <w:sz w:val="32"/>
          <w:szCs w:val="32"/>
        </w:rPr>
        <w:t>合计1033.65</w:t>
      </w:r>
      <w:r w:rsidR="000C0341" w:rsidRPr="00905BE8">
        <w:rPr>
          <w:rFonts w:ascii="仿宋_GB2312" w:eastAsia="仿宋_GB2312" w:hint="eastAsia"/>
          <w:color w:val="000000"/>
          <w:sz w:val="32"/>
          <w:szCs w:val="32"/>
        </w:rPr>
        <w:t>万元，</w:t>
      </w:r>
      <w:r w:rsidR="000C0341">
        <w:rPr>
          <w:rFonts w:ascii="仿宋_GB2312" w:eastAsia="仿宋_GB2312" w:hint="eastAsia"/>
          <w:color w:val="000000"/>
          <w:sz w:val="32"/>
          <w:szCs w:val="32"/>
        </w:rPr>
        <w:t>比上年度减少118.67万元，下降10.3%，</w:t>
      </w:r>
      <w:r w:rsidR="000C0341" w:rsidRPr="00905BE8">
        <w:rPr>
          <w:rFonts w:ascii="仿宋_GB2312" w:eastAsia="仿宋_GB2312" w:hint="eastAsia"/>
          <w:color w:val="000000"/>
          <w:sz w:val="32"/>
          <w:szCs w:val="32"/>
        </w:rPr>
        <w:t>支出</w:t>
      </w:r>
      <w:r w:rsidR="000C0341">
        <w:rPr>
          <w:rFonts w:ascii="仿宋_GB2312" w:eastAsia="仿宋_GB2312" w:hint="eastAsia"/>
          <w:color w:val="000000"/>
          <w:sz w:val="32"/>
          <w:szCs w:val="32"/>
        </w:rPr>
        <w:t>合计1135.33</w:t>
      </w:r>
      <w:r w:rsidR="000C0341" w:rsidRPr="00905BE8">
        <w:rPr>
          <w:rFonts w:ascii="仿宋_GB2312" w:eastAsia="仿宋_GB2312" w:hint="eastAsia"/>
          <w:color w:val="000000"/>
          <w:sz w:val="32"/>
          <w:szCs w:val="32"/>
        </w:rPr>
        <w:t>万元，</w:t>
      </w:r>
      <w:r w:rsidR="000C0341">
        <w:rPr>
          <w:rFonts w:ascii="仿宋_GB2312" w:eastAsia="仿宋_GB2312" w:hint="eastAsia"/>
          <w:color w:val="000000"/>
          <w:sz w:val="32"/>
          <w:szCs w:val="32"/>
        </w:rPr>
        <w:t>比上年度减少109.24万元，下降8.78%</w:t>
      </w:r>
      <w:r w:rsidRPr="00905BE8">
        <w:rPr>
          <w:rFonts w:ascii="仿宋_GB2312" w:eastAsia="仿宋_GB2312" w:hint="eastAsia"/>
          <w:color w:val="000000"/>
          <w:sz w:val="32"/>
          <w:szCs w:val="32"/>
        </w:rPr>
        <w:t>。减少的主要原因是由于201</w:t>
      </w:r>
      <w:r w:rsidR="000C0341">
        <w:rPr>
          <w:rFonts w:ascii="仿宋_GB2312" w:eastAsia="仿宋_GB2312" w:hint="eastAsia"/>
          <w:color w:val="000000"/>
          <w:sz w:val="32"/>
          <w:szCs w:val="32"/>
        </w:rPr>
        <w:t>8</w:t>
      </w:r>
      <w:r w:rsidRPr="00905BE8">
        <w:rPr>
          <w:rFonts w:ascii="仿宋_GB2312" w:eastAsia="仿宋_GB2312" w:hint="eastAsia"/>
          <w:color w:val="000000"/>
          <w:sz w:val="32"/>
          <w:szCs w:val="32"/>
        </w:rPr>
        <w:t>年度拨入</w:t>
      </w:r>
      <w:r w:rsidR="000C0341">
        <w:rPr>
          <w:rFonts w:ascii="仿宋_GB2312" w:eastAsia="仿宋_GB2312" w:hint="eastAsia"/>
          <w:color w:val="000000"/>
          <w:sz w:val="32"/>
          <w:szCs w:val="32"/>
        </w:rPr>
        <w:t>专款用于建设“格桑梅朵”青少年法治教育基地，2019年的专款较少</w:t>
      </w:r>
      <w:r w:rsidRPr="00905BE8">
        <w:rPr>
          <w:rFonts w:ascii="仿宋_GB2312" w:eastAsia="仿宋_GB2312" w:hint="eastAsia"/>
          <w:color w:val="000000"/>
          <w:sz w:val="32"/>
          <w:szCs w:val="32"/>
        </w:rPr>
        <w:t>。</w:t>
      </w:r>
    </w:p>
    <w:p w:rsidR="00905BE8" w:rsidRDefault="006018E7" w:rsidP="00A45644">
      <w:pPr>
        <w:spacing w:line="56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10795</wp:posOffset>
            </wp:positionV>
            <wp:extent cx="3667125" cy="2095500"/>
            <wp:effectExtent l="19050" t="0" r="9525" b="0"/>
            <wp:wrapSquare wrapText="bothSides"/>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018E7" w:rsidRDefault="006018E7" w:rsidP="00A45644">
      <w:pPr>
        <w:spacing w:line="560" w:lineRule="exact"/>
        <w:ind w:firstLineChars="200" w:firstLine="640"/>
        <w:rPr>
          <w:rFonts w:ascii="仿宋" w:eastAsia="仿宋" w:hAnsi="仿宋"/>
          <w:color w:val="000000"/>
          <w:sz w:val="32"/>
          <w:szCs w:val="32"/>
        </w:rPr>
      </w:pPr>
    </w:p>
    <w:p w:rsidR="006018E7" w:rsidRDefault="006018E7" w:rsidP="00A45644">
      <w:pPr>
        <w:spacing w:line="560" w:lineRule="exact"/>
        <w:ind w:firstLineChars="200" w:firstLine="640"/>
        <w:rPr>
          <w:rFonts w:ascii="仿宋" w:eastAsia="仿宋" w:hAnsi="仿宋"/>
          <w:color w:val="000000"/>
          <w:sz w:val="32"/>
          <w:szCs w:val="32"/>
        </w:rPr>
      </w:pPr>
    </w:p>
    <w:p w:rsidR="006018E7" w:rsidRDefault="006018E7" w:rsidP="00A45644">
      <w:pPr>
        <w:spacing w:line="560" w:lineRule="exact"/>
        <w:ind w:firstLineChars="200" w:firstLine="640"/>
        <w:rPr>
          <w:rFonts w:ascii="仿宋" w:eastAsia="仿宋" w:hAnsi="仿宋"/>
          <w:color w:val="000000"/>
          <w:sz w:val="32"/>
          <w:szCs w:val="32"/>
        </w:rPr>
      </w:pPr>
    </w:p>
    <w:p w:rsidR="006018E7" w:rsidRDefault="006018E7" w:rsidP="00A45644">
      <w:pPr>
        <w:spacing w:line="560" w:lineRule="exact"/>
        <w:ind w:firstLineChars="200" w:firstLine="640"/>
        <w:rPr>
          <w:rFonts w:ascii="仿宋" w:eastAsia="仿宋" w:hAnsi="仿宋"/>
          <w:color w:val="000000"/>
          <w:sz w:val="32"/>
          <w:szCs w:val="32"/>
        </w:rPr>
      </w:pPr>
    </w:p>
    <w:p w:rsidR="00905BE8" w:rsidRDefault="00905BE8" w:rsidP="00A45644">
      <w:pPr>
        <w:spacing w:line="560" w:lineRule="exact"/>
        <w:rPr>
          <w:rFonts w:ascii="仿宋" w:eastAsia="仿宋" w:hAnsi="仿宋"/>
          <w:color w:val="000000"/>
          <w:sz w:val="32"/>
          <w:szCs w:val="32"/>
        </w:rPr>
      </w:pPr>
    </w:p>
    <w:p w:rsidR="005B5C64" w:rsidRPr="00F024D5" w:rsidRDefault="00204CDE" w:rsidP="00A4564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5B5C64" w:rsidRDefault="00204CDE" w:rsidP="00A45644">
      <w:pPr>
        <w:pStyle w:val="a9"/>
        <w:numPr>
          <w:ilvl w:val="0"/>
          <w:numId w:val="2"/>
        </w:numPr>
        <w:spacing w:line="56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585B33" w:rsidRDefault="00204CDE" w:rsidP="00A45644">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6018E7">
        <w:rPr>
          <w:rFonts w:ascii="仿宋" w:eastAsia="仿宋" w:hAnsi="仿宋" w:hint="eastAsia"/>
          <w:color w:val="000000"/>
          <w:sz w:val="32"/>
          <w:szCs w:val="32"/>
        </w:rPr>
        <w:t>1033.65</w:t>
      </w:r>
      <w:r>
        <w:rPr>
          <w:rFonts w:ascii="仿宋" w:eastAsia="仿宋" w:hAnsi="仿宋" w:hint="eastAsia"/>
          <w:color w:val="000000"/>
          <w:sz w:val="32"/>
          <w:szCs w:val="32"/>
        </w:rPr>
        <w:t>万元，其中：一般公共预算财政拨款收入</w:t>
      </w:r>
      <w:r w:rsidR="006018E7">
        <w:rPr>
          <w:rFonts w:ascii="仿宋" w:eastAsia="仿宋" w:hAnsi="仿宋" w:hint="eastAsia"/>
          <w:color w:val="000000"/>
          <w:sz w:val="32"/>
          <w:szCs w:val="32"/>
        </w:rPr>
        <w:t>1033.65</w:t>
      </w:r>
      <w:r>
        <w:rPr>
          <w:rFonts w:ascii="仿宋" w:eastAsia="仿宋" w:hAnsi="仿宋" w:hint="eastAsia"/>
          <w:color w:val="000000"/>
          <w:sz w:val="32"/>
          <w:szCs w:val="32"/>
        </w:rPr>
        <w:t>万元，占</w:t>
      </w:r>
      <w:r w:rsidR="006018E7">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5B5C64" w:rsidRPr="00F024D5" w:rsidRDefault="00204CDE" w:rsidP="00A4564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r w:rsidR="006018E7">
        <w:rPr>
          <w:rFonts w:ascii="仿宋" w:eastAsia="仿宋" w:hAnsi="仿宋" w:hint="eastAsia"/>
          <w:color w:val="000000" w:themeColor="text1"/>
          <w:sz w:val="32"/>
          <w:szCs w:val="32"/>
        </w:rPr>
        <w:t>（略）</w:t>
      </w:r>
    </w:p>
    <w:p w:rsidR="005B5C64" w:rsidRDefault="00204CDE" w:rsidP="00A45644">
      <w:pPr>
        <w:pStyle w:val="a9"/>
        <w:numPr>
          <w:ilvl w:val="0"/>
          <w:numId w:val="2"/>
        </w:numPr>
        <w:spacing w:line="56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6018E7" w:rsidRDefault="00204CDE" w:rsidP="00A45644">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6018E7">
        <w:rPr>
          <w:rFonts w:ascii="仿宋" w:eastAsia="仿宋" w:hAnsi="仿宋" w:hint="eastAsia"/>
          <w:color w:val="000000"/>
          <w:sz w:val="32"/>
          <w:szCs w:val="32"/>
        </w:rPr>
        <w:t>1135.33</w:t>
      </w:r>
      <w:r>
        <w:rPr>
          <w:rFonts w:ascii="仿宋" w:eastAsia="仿宋" w:hAnsi="仿宋" w:hint="eastAsia"/>
          <w:color w:val="000000"/>
          <w:sz w:val="32"/>
          <w:szCs w:val="32"/>
        </w:rPr>
        <w:t>万元，其中：基本支出</w:t>
      </w:r>
      <w:r w:rsidR="006018E7">
        <w:rPr>
          <w:rFonts w:ascii="仿宋" w:eastAsia="仿宋" w:hAnsi="仿宋" w:hint="eastAsia"/>
          <w:color w:val="000000"/>
          <w:sz w:val="32"/>
          <w:szCs w:val="32"/>
        </w:rPr>
        <w:t>815.29</w:t>
      </w:r>
      <w:r>
        <w:rPr>
          <w:rFonts w:ascii="仿宋" w:eastAsia="仿宋" w:hAnsi="仿宋" w:hint="eastAsia"/>
          <w:color w:val="000000"/>
          <w:sz w:val="32"/>
          <w:szCs w:val="32"/>
        </w:rPr>
        <w:t>万元，占</w:t>
      </w:r>
      <w:r w:rsidR="006018E7">
        <w:rPr>
          <w:rFonts w:ascii="仿宋" w:eastAsia="仿宋" w:hAnsi="仿宋" w:hint="eastAsia"/>
          <w:color w:val="000000"/>
          <w:sz w:val="32"/>
          <w:szCs w:val="32"/>
        </w:rPr>
        <w:t>71.81</w:t>
      </w:r>
      <w:r>
        <w:rPr>
          <w:rFonts w:ascii="仿宋" w:eastAsia="仿宋" w:hAnsi="仿宋"/>
          <w:color w:val="000000"/>
          <w:sz w:val="32"/>
          <w:szCs w:val="32"/>
        </w:rPr>
        <w:t>%</w:t>
      </w:r>
      <w:r>
        <w:rPr>
          <w:rFonts w:ascii="仿宋" w:eastAsia="仿宋" w:hAnsi="仿宋" w:hint="eastAsia"/>
          <w:color w:val="000000"/>
          <w:sz w:val="32"/>
          <w:szCs w:val="32"/>
        </w:rPr>
        <w:t>；项目支出</w:t>
      </w:r>
      <w:r w:rsidR="006018E7">
        <w:rPr>
          <w:rFonts w:ascii="仿宋" w:eastAsia="仿宋" w:hAnsi="仿宋" w:hint="eastAsia"/>
          <w:color w:val="000000"/>
          <w:sz w:val="32"/>
          <w:szCs w:val="32"/>
        </w:rPr>
        <w:t>320.04</w:t>
      </w:r>
      <w:r>
        <w:rPr>
          <w:rFonts w:ascii="仿宋" w:eastAsia="仿宋" w:hAnsi="仿宋" w:hint="eastAsia"/>
          <w:color w:val="000000"/>
          <w:sz w:val="32"/>
          <w:szCs w:val="32"/>
        </w:rPr>
        <w:t>万元，占</w:t>
      </w:r>
      <w:r w:rsidR="006018E7">
        <w:rPr>
          <w:rFonts w:ascii="仿宋" w:eastAsia="仿宋" w:hAnsi="仿宋" w:hint="eastAsia"/>
          <w:color w:val="000000"/>
          <w:sz w:val="32"/>
          <w:szCs w:val="32"/>
        </w:rPr>
        <w:t>28.19</w:t>
      </w:r>
      <w:r>
        <w:rPr>
          <w:rFonts w:ascii="仿宋" w:eastAsia="仿宋" w:hAnsi="仿宋"/>
          <w:color w:val="000000"/>
          <w:sz w:val="32"/>
          <w:szCs w:val="32"/>
        </w:rPr>
        <w:t>%</w:t>
      </w:r>
      <w:r w:rsidR="006018E7">
        <w:rPr>
          <w:rFonts w:ascii="仿宋" w:eastAsia="仿宋" w:hAnsi="仿宋" w:hint="eastAsia"/>
          <w:color w:val="000000"/>
          <w:sz w:val="32"/>
          <w:szCs w:val="32"/>
        </w:rPr>
        <w:t>。</w:t>
      </w:r>
    </w:p>
    <w:p w:rsidR="006018E7" w:rsidRDefault="006018E7" w:rsidP="00A45644">
      <w:pPr>
        <w:spacing w:line="560" w:lineRule="exact"/>
        <w:ind w:firstLineChars="200" w:firstLine="640"/>
        <w:outlineLvl w:val="1"/>
        <w:rPr>
          <w:rFonts w:ascii="仿宋" w:eastAsia="仿宋" w:hAnsi="仿宋"/>
          <w:color w:val="000000"/>
          <w:sz w:val="32"/>
          <w:szCs w:val="32"/>
        </w:rPr>
      </w:pPr>
    </w:p>
    <w:p w:rsidR="006018E7" w:rsidRDefault="006018E7" w:rsidP="00A45644">
      <w:pPr>
        <w:spacing w:line="560" w:lineRule="exact"/>
        <w:ind w:firstLineChars="200" w:firstLine="640"/>
        <w:outlineLvl w:val="1"/>
        <w:rPr>
          <w:rFonts w:ascii="仿宋" w:eastAsia="仿宋" w:hAnsi="仿宋"/>
          <w:color w:val="000000"/>
          <w:sz w:val="32"/>
          <w:szCs w:val="32"/>
        </w:rPr>
      </w:pPr>
    </w:p>
    <w:p w:rsidR="006018E7" w:rsidRDefault="006018E7" w:rsidP="00A45644">
      <w:pPr>
        <w:spacing w:line="560" w:lineRule="exact"/>
        <w:ind w:firstLineChars="200" w:firstLine="640"/>
        <w:outlineLvl w:val="1"/>
        <w:rPr>
          <w:rFonts w:ascii="仿宋" w:eastAsia="仿宋" w:hAnsi="仿宋"/>
          <w:color w:val="000000"/>
          <w:sz w:val="32"/>
          <w:szCs w:val="32"/>
        </w:rPr>
      </w:pPr>
    </w:p>
    <w:p w:rsidR="006018E7" w:rsidRDefault="006018E7" w:rsidP="00A45644">
      <w:pPr>
        <w:spacing w:line="560" w:lineRule="exact"/>
        <w:ind w:firstLineChars="200" w:firstLine="640"/>
        <w:outlineLvl w:val="1"/>
        <w:rPr>
          <w:rFonts w:ascii="仿宋" w:eastAsia="仿宋" w:hAnsi="仿宋"/>
          <w:color w:val="000000"/>
          <w:sz w:val="32"/>
          <w:szCs w:val="32"/>
        </w:rPr>
      </w:pPr>
    </w:p>
    <w:p w:rsidR="006018E7" w:rsidRDefault="006018E7" w:rsidP="00A45644">
      <w:pPr>
        <w:spacing w:line="560" w:lineRule="exact"/>
        <w:ind w:firstLineChars="200" w:firstLine="640"/>
        <w:outlineLvl w:val="1"/>
        <w:rPr>
          <w:rFonts w:ascii="仿宋" w:eastAsia="仿宋" w:hAnsi="仿宋"/>
          <w:color w:val="000000"/>
          <w:sz w:val="32"/>
          <w:szCs w:val="32"/>
        </w:rPr>
      </w:pPr>
    </w:p>
    <w:p w:rsidR="005B5C64" w:rsidRPr="00C30E69" w:rsidRDefault="006018E7" w:rsidP="00A45644">
      <w:pPr>
        <w:spacing w:line="560" w:lineRule="exact"/>
        <w:ind w:firstLineChars="200" w:firstLine="640"/>
        <w:outlineLvl w:val="1"/>
        <w:rPr>
          <w:rFonts w:ascii="仿宋" w:eastAsia="仿宋" w:hAnsi="仿宋"/>
          <w:color w:val="000000"/>
          <w:sz w:val="32"/>
          <w:szCs w:val="32"/>
        </w:rPr>
      </w:pPr>
      <w:r w:rsidRPr="006018E7">
        <w:rPr>
          <w:rFonts w:ascii="仿宋" w:eastAsia="仿宋" w:hAnsi="仿宋"/>
          <w:noProof/>
          <w:color w:val="000000"/>
          <w:sz w:val="32"/>
          <w:szCs w:val="32"/>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-1762125</wp:posOffset>
            </wp:positionV>
            <wp:extent cx="3114675" cy="2066925"/>
            <wp:effectExtent l="19050" t="0" r="9525" b="0"/>
            <wp:wrapSquare wrapText="bothSides"/>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5C64" w:rsidRPr="00F024D5" w:rsidRDefault="00204CDE" w:rsidP="00A4564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w:t>
      </w:r>
      <w:r w:rsidR="00022833" w:rsidRPr="006018E7">
        <w:rPr>
          <w:rFonts w:ascii="仿宋" w:eastAsia="仿宋" w:hAnsi="仿宋" w:hint="eastAsia"/>
          <w:color w:val="000000"/>
          <w:sz w:val="32"/>
          <w:szCs w:val="32"/>
        </w:rPr>
        <w:t>2019年支出决算结构图</w:t>
      </w:r>
      <w:r>
        <w:rPr>
          <w:rFonts w:ascii="仿宋" w:eastAsia="仿宋" w:hAnsi="仿宋" w:hint="eastAsia"/>
          <w:color w:val="000000" w:themeColor="text1"/>
          <w:sz w:val="32"/>
          <w:szCs w:val="32"/>
        </w:rPr>
        <w:t>）（饼状图）</w:t>
      </w:r>
    </w:p>
    <w:p w:rsidR="005B5C64" w:rsidRDefault="00204CDE" w:rsidP="00A45644">
      <w:pPr>
        <w:spacing w:line="56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F024D5" w:rsidRPr="00F024D5" w:rsidRDefault="00F024D5"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Pr="00905BE8">
        <w:rPr>
          <w:rFonts w:ascii="仿宋_GB2312" w:eastAsia="仿宋_GB2312" w:hint="eastAsia"/>
          <w:color w:val="000000"/>
          <w:sz w:val="32"/>
          <w:szCs w:val="32"/>
        </w:rPr>
        <w:t>年</w:t>
      </w:r>
      <w:r>
        <w:rPr>
          <w:rFonts w:ascii="仿宋_GB2312" w:eastAsia="仿宋_GB2312" w:hint="eastAsia"/>
          <w:color w:val="000000"/>
          <w:sz w:val="32"/>
          <w:szCs w:val="32"/>
        </w:rPr>
        <w:t>度财政拨款</w:t>
      </w:r>
      <w:r w:rsidRPr="00905BE8">
        <w:rPr>
          <w:rFonts w:ascii="仿宋_GB2312" w:eastAsia="仿宋_GB2312" w:hint="eastAsia"/>
          <w:color w:val="000000"/>
          <w:sz w:val="32"/>
          <w:szCs w:val="32"/>
        </w:rPr>
        <w:t>收入</w:t>
      </w:r>
      <w:r>
        <w:rPr>
          <w:rFonts w:ascii="仿宋_GB2312" w:eastAsia="仿宋_GB2312" w:hint="eastAsia"/>
          <w:color w:val="000000"/>
          <w:sz w:val="32"/>
          <w:szCs w:val="32"/>
        </w:rPr>
        <w:t>合计1033.65</w:t>
      </w:r>
      <w:r w:rsidRPr="00905BE8">
        <w:rPr>
          <w:rFonts w:ascii="仿宋_GB2312" w:eastAsia="仿宋_GB2312" w:hint="eastAsia"/>
          <w:color w:val="000000"/>
          <w:sz w:val="32"/>
          <w:szCs w:val="32"/>
        </w:rPr>
        <w:t>万元，</w:t>
      </w:r>
      <w:r>
        <w:rPr>
          <w:rFonts w:ascii="仿宋_GB2312" w:eastAsia="仿宋_GB2312" w:hint="eastAsia"/>
          <w:color w:val="000000"/>
          <w:sz w:val="32"/>
          <w:szCs w:val="32"/>
        </w:rPr>
        <w:t>与2018年度相比减少118.67万元，下降10.3%，2019年财政拨款</w:t>
      </w:r>
      <w:r w:rsidRPr="00905BE8">
        <w:rPr>
          <w:rFonts w:ascii="仿宋_GB2312" w:eastAsia="仿宋_GB2312" w:hint="eastAsia"/>
          <w:color w:val="000000"/>
          <w:sz w:val="32"/>
          <w:szCs w:val="32"/>
        </w:rPr>
        <w:t>支出</w:t>
      </w:r>
      <w:r>
        <w:rPr>
          <w:rFonts w:ascii="仿宋_GB2312" w:eastAsia="仿宋_GB2312" w:hint="eastAsia"/>
          <w:color w:val="000000"/>
          <w:sz w:val="32"/>
          <w:szCs w:val="32"/>
        </w:rPr>
        <w:t>合计1135.33</w:t>
      </w:r>
      <w:r w:rsidRPr="00905BE8">
        <w:rPr>
          <w:rFonts w:ascii="仿宋_GB2312" w:eastAsia="仿宋_GB2312" w:hint="eastAsia"/>
          <w:color w:val="000000"/>
          <w:sz w:val="32"/>
          <w:szCs w:val="32"/>
        </w:rPr>
        <w:t>万元，</w:t>
      </w:r>
      <w:r>
        <w:rPr>
          <w:rFonts w:ascii="仿宋_GB2312" w:eastAsia="仿宋_GB2312" w:hint="eastAsia"/>
          <w:color w:val="000000"/>
          <w:sz w:val="32"/>
          <w:szCs w:val="32"/>
        </w:rPr>
        <w:t>比上年度相比减少109.24万元，下降8.78%</w:t>
      </w:r>
      <w:r w:rsidRPr="00905BE8">
        <w:rPr>
          <w:rFonts w:ascii="仿宋_GB2312" w:eastAsia="仿宋_GB2312" w:hint="eastAsia"/>
          <w:color w:val="000000"/>
          <w:sz w:val="32"/>
          <w:szCs w:val="32"/>
        </w:rPr>
        <w:t>。减少的主要原因是由于201</w:t>
      </w:r>
      <w:r>
        <w:rPr>
          <w:rFonts w:ascii="仿宋_GB2312" w:eastAsia="仿宋_GB2312" w:hint="eastAsia"/>
          <w:color w:val="000000"/>
          <w:sz w:val="32"/>
          <w:szCs w:val="32"/>
        </w:rPr>
        <w:t>8</w:t>
      </w:r>
      <w:r w:rsidRPr="00905BE8">
        <w:rPr>
          <w:rFonts w:ascii="仿宋_GB2312" w:eastAsia="仿宋_GB2312" w:hint="eastAsia"/>
          <w:color w:val="000000"/>
          <w:sz w:val="32"/>
          <w:szCs w:val="32"/>
        </w:rPr>
        <w:t>年度拨入</w:t>
      </w:r>
      <w:r>
        <w:rPr>
          <w:rFonts w:ascii="仿宋_GB2312" w:eastAsia="仿宋_GB2312" w:hint="eastAsia"/>
          <w:color w:val="000000"/>
          <w:sz w:val="32"/>
          <w:szCs w:val="32"/>
        </w:rPr>
        <w:t>专款用于建设“格桑梅朵”青少年法治教育基地，2019年的专款较少</w:t>
      </w:r>
      <w:r w:rsidRPr="00905BE8">
        <w:rPr>
          <w:rFonts w:ascii="仿宋_GB2312" w:eastAsia="仿宋_GB2312" w:hint="eastAsia"/>
          <w:color w:val="000000"/>
          <w:sz w:val="32"/>
          <w:szCs w:val="32"/>
        </w:rPr>
        <w:t>。</w:t>
      </w:r>
    </w:p>
    <w:p w:rsidR="00F024D5" w:rsidRDefault="00F024D5" w:rsidP="00A45644">
      <w:pPr>
        <w:spacing w:line="560" w:lineRule="exact"/>
        <w:ind w:firstLine="640"/>
        <w:rPr>
          <w:rFonts w:ascii="仿宋" w:eastAsia="仿宋" w:hAnsi="仿宋"/>
          <w:color w:val="000000"/>
          <w:sz w:val="32"/>
          <w:szCs w:val="32"/>
        </w:rPr>
      </w:pPr>
    </w:p>
    <w:p w:rsidR="00F024D5" w:rsidRDefault="00F024D5" w:rsidP="00A45644">
      <w:pPr>
        <w:spacing w:line="56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1312" behindDoc="0" locked="0" layoutInCell="1" allowOverlap="1">
            <wp:simplePos x="0" y="0"/>
            <wp:positionH relativeFrom="column">
              <wp:posOffset>619125</wp:posOffset>
            </wp:positionH>
            <wp:positionV relativeFrom="paragraph">
              <wp:posOffset>97790</wp:posOffset>
            </wp:positionV>
            <wp:extent cx="3276600" cy="2124075"/>
            <wp:effectExtent l="19050" t="0" r="19050" b="0"/>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024D5" w:rsidRDefault="00F024D5" w:rsidP="00A45644">
      <w:pPr>
        <w:spacing w:line="560" w:lineRule="exact"/>
        <w:ind w:firstLine="640"/>
        <w:rPr>
          <w:rFonts w:ascii="仿宋" w:eastAsia="仿宋" w:hAnsi="仿宋"/>
          <w:color w:val="000000"/>
          <w:sz w:val="32"/>
          <w:szCs w:val="32"/>
        </w:rPr>
      </w:pPr>
    </w:p>
    <w:p w:rsidR="00F024D5" w:rsidRDefault="00F024D5" w:rsidP="00A45644">
      <w:pPr>
        <w:spacing w:line="560" w:lineRule="exact"/>
        <w:ind w:firstLine="640"/>
        <w:rPr>
          <w:rFonts w:ascii="仿宋" w:eastAsia="仿宋" w:hAnsi="仿宋"/>
          <w:color w:val="000000"/>
          <w:sz w:val="32"/>
          <w:szCs w:val="32"/>
        </w:rPr>
      </w:pPr>
    </w:p>
    <w:p w:rsidR="00F024D5" w:rsidRDefault="00F024D5" w:rsidP="00A45644">
      <w:pPr>
        <w:spacing w:line="560" w:lineRule="exact"/>
        <w:ind w:firstLine="640"/>
        <w:rPr>
          <w:rFonts w:ascii="仿宋" w:eastAsia="仿宋" w:hAnsi="仿宋"/>
          <w:color w:val="000000"/>
          <w:sz w:val="32"/>
          <w:szCs w:val="32"/>
        </w:rPr>
      </w:pPr>
    </w:p>
    <w:p w:rsidR="00F024D5" w:rsidRDefault="00F024D5" w:rsidP="00A45644">
      <w:pPr>
        <w:spacing w:line="560" w:lineRule="exact"/>
        <w:ind w:firstLine="640"/>
        <w:rPr>
          <w:rFonts w:ascii="仿宋" w:eastAsia="仿宋" w:hAnsi="仿宋"/>
          <w:color w:val="000000"/>
          <w:sz w:val="32"/>
          <w:szCs w:val="32"/>
        </w:rPr>
      </w:pPr>
    </w:p>
    <w:p w:rsidR="00F024D5" w:rsidRDefault="00F024D5" w:rsidP="00A45644">
      <w:pPr>
        <w:spacing w:line="560" w:lineRule="exact"/>
        <w:ind w:firstLine="640"/>
        <w:rPr>
          <w:rFonts w:ascii="仿宋" w:eastAsia="仿宋" w:hAnsi="仿宋"/>
          <w:color w:val="000000"/>
          <w:sz w:val="32"/>
          <w:szCs w:val="32"/>
        </w:rPr>
      </w:pPr>
    </w:p>
    <w:p w:rsidR="005B5C64" w:rsidRPr="00F024D5" w:rsidRDefault="00204CDE" w:rsidP="00A45644">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5B5C64" w:rsidRDefault="00204CDE" w:rsidP="00A45644">
      <w:pPr>
        <w:spacing w:line="56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5B5C64" w:rsidRDefault="00204CDE" w:rsidP="00A45644">
      <w:pPr>
        <w:spacing w:line="56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F024D5" w:rsidRDefault="00204CDE" w:rsidP="00A45644">
      <w:pPr>
        <w:spacing w:line="560" w:lineRule="exact"/>
        <w:ind w:firstLineChars="200" w:firstLine="640"/>
        <w:rPr>
          <w:rFonts w:ascii="仿宋_GB2312" w:eastAsia="仿宋_GB2312"/>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F024D5">
        <w:rPr>
          <w:rFonts w:ascii="仿宋" w:eastAsia="仿宋" w:hAnsi="仿宋" w:hint="eastAsia"/>
          <w:color w:val="000000"/>
          <w:sz w:val="32"/>
          <w:szCs w:val="32"/>
        </w:rPr>
        <w:t>1135.33</w:t>
      </w:r>
      <w:r>
        <w:rPr>
          <w:rFonts w:ascii="仿宋" w:eastAsia="仿宋" w:hAnsi="仿宋" w:hint="eastAsia"/>
          <w:color w:val="000000"/>
          <w:sz w:val="32"/>
          <w:szCs w:val="32"/>
        </w:rPr>
        <w:t>万元，占本</w:t>
      </w:r>
      <w:r>
        <w:rPr>
          <w:rFonts w:ascii="仿宋" w:eastAsia="仿宋" w:hAnsi="仿宋" w:hint="eastAsia"/>
          <w:color w:val="000000"/>
          <w:sz w:val="32"/>
          <w:szCs w:val="32"/>
        </w:rPr>
        <w:lastRenderedPageBreak/>
        <w:t>年支出合计的</w:t>
      </w:r>
      <w:r w:rsidR="00F024D5">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w:t>
      </w:r>
      <w:r w:rsidR="00F024D5">
        <w:rPr>
          <w:rFonts w:ascii="仿宋" w:eastAsia="仿宋" w:hAnsi="仿宋" w:hint="eastAsia"/>
          <w:color w:val="000000"/>
          <w:sz w:val="32"/>
          <w:szCs w:val="32"/>
        </w:rPr>
        <w:t>109.24</w:t>
      </w:r>
      <w:r>
        <w:rPr>
          <w:rFonts w:ascii="仿宋" w:eastAsia="仿宋" w:hAnsi="仿宋" w:hint="eastAsia"/>
          <w:color w:val="000000"/>
          <w:sz w:val="32"/>
          <w:szCs w:val="32"/>
        </w:rPr>
        <w:t>万元，下降</w:t>
      </w:r>
      <w:r w:rsidR="00F024D5">
        <w:rPr>
          <w:rFonts w:ascii="仿宋" w:eastAsia="仿宋" w:hAnsi="仿宋" w:hint="eastAsia"/>
          <w:color w:val="000000"/>
          <w:sz w:val="32"/>
          <w:szCs w:val="32"/>
        </w:rPr>
        <w:t>8.78</w:t>
      </w:r>
      <w:r>
        <w:rPr>
          <w:rFonts w:ascii="仿宋" w:eastAsia="仿宋" w:hAnsi="仿宋"/>
          <w:color w:val="000000"/>
          <w:sz w:val="32"/>
          <w:szCs w:val="32"/>
        </w:rPr>
        <w:t>%</w:t>
      </w:r>
      <w:r>
        <w:rPr>
          <w:rFonts w:ascii="仿宋" w:eastAsia="仿宋" w:hAnsi="仿宋" w:hint="eastAsia"/>
          <w:color w:val="000000"/>
          <w:sz w:val="32"/>
          <w:szCs w:val="32"/>
        </w:rPr>
        <w:t>。主要变动原因是</w:t>
      </w:r>
      <w:r w:rsidR="00F024D5" w:rsidRPr="00905BE8">
        <w:rPr>
          <w:rFonts w:ascii="仿宋_GB2312" w:eastAsia="仿宋_GB2312" w:hint="eastAsia"/>
          <w:color w:val="000000"/>
          <w:sz w:val="32"/>
          <w:szCs w:val="32"/>
        </w:rPr>
        <w:t>由于201</w:t>
      </w:r>
      <w:r w:rsidR="00F024D5">
        <w:rPr>
          <w:rFonts w:ascii="仿宋_GB2312" w:eastAsia="仿宋_GB2312" w:hint="eastAsia"/>
          <w:color w:val="000000"/>
          <w:sz w:val="32"/>
          <w:szCs w:val="32"/>
        </w:rPr>
        <w:t>8</w:t>
      </w:r>
      <w:r w:rsidR="00F024D5" w:rsidRPr="00905BE8">
        <w:rPr>
          <w:rFonts w:ascii="仿宋_GB2312" w:eastAsia="仿宋_GB2312" w:hint="eastAsia"/>
          <w:color w:val="000000"/>
          <w:sz w:val="32"/>
          <w:szCs w:val="32"/>
        </w:rPr>
        <w:t>年度拨入</w:t>
      </w:r>
      <w:r w:rsidR="00F024D5">
        <w:rPr>
          <w:rFonts w:ascii="仿宋_GB2312" w:eastAsia="仿宋_GB2312" w:hint="eastAsia"/>
          <w:color w:val="000000"/>
          <w:sz w:val="32"/>
          <w:szCs w:val="32"/>
        </w:rPr>
        <w:t>专款用于建设“格桑梅朵”青少年法治教育基地，2019年的专款较少。</w:t>
      </w:r>
    </w:p>
    <w:p w:rsidR="00F024D5" w:rsidRDefault="00F024D5" w:rsidP="00A45644">
      <w:pPr>
        <w:spacing w:line="560" w:lineRule="exact"/>
        <w:ind w:firstLineChars="200" w:firstLine="640"/>
        <w:rPr>
          <w:rFonts w:ascii="仿宋_GB2312" w:eastAsia="仿宋_GB2312"/>
          <w:color w:val="000000"/>
          <w:sz w:val="32"/>
          <w:szCs w:val="32"/>
        </w:rPr>
      </w:pPr>
    </w:p>
    <w:p w:rsidR="00F024D5" w:rsidRDefault="00F024D5" w:rsidP="00A45644">
      <w:pPr>
        <w:spacing w:line="560" w:lineRule="exact"/>
        <w:ind w:firstLineChars="200" w:firstLine="640"/>
        <w:rPr>
          <w:rFonts w:ascii="仿宋_GB2312" w:eastAsia="仿宋_GB2312"/>
          <w:color w:val="000000"/>
          <w:sz w:val="32"/>
          <w:szCs w:val="32"/>
        </w:rPr>
      </w:pPr>
    </w:p>
    <w:p w:rsidR="00F024D5" w:rsidRDefault="00F024D5" w:rsidP="00A45644">
      <w:pPr>
        <w:spacing w:line="560" w:lineRule="exact"/>
        <w:ind w:firstLineChars="200" w:firstLine="640"/>
        <w:rPr>
          <w:rFonts w:ascii="仿宋_GB2312" w:eastAsia="仿宋_GB2312"/>
          <w:color w:val="000000"/>
          <w:sz w:val="32"/>
          <w:szCs w:val="32"/>
        </w:rPr>
      </w:pPr>
    </w:p>
    <w:p w:rsidR="00F024D5" w:rsidRDefault="00F024D5" w:rsidP="00A45644">
      <w:pPr>
        <w:spacing w:line="560" w:lineRule="exact"/>
        <w:ind w:firstLineChars="200" w:firstLine="640"/>
        <w:rPr>
          <w:rFonts w:ascii="仿宋_GB2312" w:eastAsia="仿宋_GB2312"/>
          <w:color w:val="000000"/>
          <w:sz w:val="32"/>
          <w:szCs w:val="32"/>
        </w:rPr>
      </w:pPr>
    </w:p>
    <w:p w:rsidR="00F024D5" w:rsidRDefault="00F024D5" w:rsidP="00A45644">
      <w:pPr>
        <w:spacing w:line="560" w:lineRule="exact"/>
        <w:ind w:firstLineChars="200" w:firstLine="640"/>
        <w:rPr>
          <w:rFonts w:ascii="仿宋" w:eastAsia="仿宋" w:hAnsi="仿宋"/>
          <w:color w:val="000000"/>
          <w:sz w:val="32"/>
          <w:szCs w:val="32"/>
        </w:rPr>
      </w:pPr>
    </w:p>
    <w:p w:rsidR="00F024D5" w:rsidRDefault="00F024D5" w:rsidP="00A45644">
      <w:pPr>
        <w:spacing w:line="560" w:lineRule="exact"/>
        <w:ind w:firstLineChars="200" w:firstLine="640"/>
        <w:rPr>
          <w:rFonts w:ascii="仿宋" w:eastAsia="仿宋" w:hAnsi="仿宋"/>
          <w:color w:val="000000"/>
          <w:sz w:val="32"/>
          <w:szCs w:val="32"/>
        </w:rPr>
      </w:pPr>
    </w:p>
    <w:p w:rsidR="00F024D5" w:rsidRDefault="00F024D5" w:rsidP="00A45644">
      <w:pPr>
        <w:spacing w:line="560" w:lineRule="exact"/>
        <w:ind w:firstLineChars="200" w:firstLine="640"/>
        <w:rPr>
          <w:rFonts w:ascii="仿宋" w:eastAsia="仿宋" w:hAnsi="仿宋"/>
          <w:color w:val="000000"/>
          <w:sz w:val="32"/>
          <w:szCs w:val="32"/>
        </w:rPr>
      </w:pPr>
      <w:r w:rsidRPr="00F024D5">
        <w:rPr>
          <w:rFonts w:ascii="仿宋" w:eastAsia="仿宋" w:hAnsi="仿宋"/>
          <w:noProof/>
          <w:color w:val="000000"/>
          <w:sz w:val="32"/>
          <w:szCs w:val="32"/>
        </w:rPr>
        <w:drawing>
          <wp:anchor distT="0" distB="0" distL="114300" distR="114300" simplePos="0" relativeHeight="251662336" behindDoc="0" locked="0" layoutInCell="1" allowOverlap="1">
            <wp:simplePos x="0" y="0"/>
            <wp:positionH relativeFrom="column">
              <wp:posOffset>428625</wp:posOffset>
            </wp:positionH>
            <wp:positionV relativeFrom="paragraph">
              <wp:posOffset>-2143125</wp:posOffset>
            </wp:positionV>
            <wp:extent cx="3695700" cy="2447925"/>
            <wp:effectExtent l="19050" t="0" r="1905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733B2" w:rsidRPr="00CA46A6" w:rsidRDefault="00204CDE" w:rsidP="00A45644">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5B5C64" w:rsidRDefault="00204CDE" w:rsidP="00A45644">
      <w:pPr>
        <w:spacing w:line="56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A733B2" w:rsidRDefault="00204CDE" w:rsidP="00A45644">
      <w:pPr>
        <w:spacing w:line="56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CA46A6">
        <w:rPr>
          <w:rFonts w:ascii="仿宋" w:eastAsia="仿宋" w:hAnsi="仿宋" w:hint="eastAsia"/>
          <w:color w:val="000000" w:themeColor="text1"/>
          <w:sz w:val="32"/>
          <w:szCs w:val="32"/>
        </w:rPr>
        <w:t>1135.33</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sidR="00CA46A6">
        <w:rPr>
          <w:rFonts w:ascii="仿宋" w:eastAsia="仿宋" w:hAnsi="仿宋" w:hint="eastAsia"/>
          <w:b/>
          <w:color w:val="000000" w:themeColor="text1"/>
          <w:sz w:val="32"/>
          <w:szCs w:val="32"/>
        </w:rPr>
        <w:t>公共安全</w:t>
      </w:r>
      <w:r>
        <w:rPr>
          <w:rFonts w:ascii="仿宋" w:eastAsia="仿宋" w:hAnsi="仿宋" w:hint="eastAsia"/>
          <w:b/>
          <w:color w:val="000000" w:themeColor="text1"/>
          <w:sz w:val="32"/>
          <w:szCs w:val="32"/>
        </w:rPr>
        <w:t>（</w:t>
      </w:r>
      <w:r w:rsidR="00CA46A6">
        <w:rPr>
          <w:rFonts w:ascii="仿宋" w:eastAsia="仿宋" w:hAnsi="仿宋" w:hint="eastAsia"/>
          <w:b/>
          <w:color w:val="000000" w:themeColor="text1"/>
          <w:sz w:val="32"/>
          <w:szCs w:val="32"/>
        </w:rPr>
        <w:t>204</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支出</w:t>
      </w:r>
      <w:r w:rsidR="00CA46A6">
        <w:rPr>
          <w:rFonts w:ascii="仿宋" w:eastAsia="仿宋" w:hAnsi="仿宋" w:hint="eastAsia"/>
          <w:color w:val="000000" w:themeColor="text1"/>
          <w:sz w:val="32"/>
          <w:szCs w:val="32"/>
        </w:rPr>
        <w:t>953.9</w:t>
      </w:r>
      <w:r>
        <w:rPr>
          <w:rFonts w:ascii="仿宋" w:eastAsia="仿宋" w:hAnsi="仿宋" w:hint="eastAsia"/>
          <w:color w:val="000000" w:themeColor="text1"/>
          <w:sz w:val="32"/>
          <w:szCs w:val="32"/>
        </w:rPr>
        <w:t>万元，占</w:t>
      </w:r>
      <w:r w:rsidR="00CA46A6">
        <w:rPr>
          <w:rFonts w:ascii="仿宋" w:eastAsia="仿宋" w:hAnsi="仿宋" w:hint="eastAsia"/>
          <w:color w:val="000000" w:themeColor="text1"/>
          <w:sz w:val="32"/>
          <w:szCs w:val="32"/>
        </w:rPr>
        <w:t>84.02</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w:t>
      </w:r>
      <w:r w:rsidR="00CA46A6">
        <w:rPr>
          <w:rFonts w:ascii="仿宋" w:eastAsia="仿宋" w:hAnsi="仿宋" w:hint="eastAsia"/>
          <w:b/>
          <w:color w:val="000000" w:themeColor="text1"/>
          <w:sz w:val="32"/>
          <w:szCs w:val="32"/>
        </w:rPr>
        <w:t>208</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支出</w:t>
      </w:r>
      <w:r w:rsidR="00CA46A6">
        <w:rPr>
          <w:rFonts w:ascii="仿宋" w:eastAsia="仿宋" w:hAnsi="仿宋" w:hint="eastAsia"/>
          <w:color w:val="000000" w:themeColor="text1"/>
          <w:sz w:val="32"/>
          <w:szCs w:val="32"/>
        </w:rPr>
        <w:t>76.54</w:t>
      </w:r>
      <w:r>
        <w:rPr>
          <w:rFonts w:ascii="仿宋" w:eastAsia="仿宋" w:hAnsi="仿宋" w:hint="eastAsia"/>
          <w:color w:val="000000" w:themeColor="text1"/>
          <w:sz w:val="32"/>
          <w:szCs w:val="32"/>
        </w:rPr>
        <w:t>万元，占</w:t>
      </w:r>
      <w:r w:rsidR="00CA46A6">
        <w:rPr>
          <w:rFonts w:ascii="仿宋" w:eastAsia="仿宋" w:hAnsi="仿宋" w:hint="eastAsia"/>
          <w:color w:val="000000" w:themeColor="text1"/>
          <w:sz w:val="32"/>
          <w:szCs w:val="32"/>
        </w:rPr>
        <w:t>6.74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w:t>
      </w:r>
      <w:r w:rsidR="00CA46A6">
        <w:rPr>
          <w:rFonts w:ascii="仿宋" w:eastAsia="仿宋" w:hAnsi="仿宋" w:hint="eastAsia"/>
          <w:b/>
          <w:bCs/>
          <w:color w:val="000000" w:themeColor="text1"/>
          <w:sz w:val="32"/>
          <w:szCs w:val="32"/>
        </w:rPr>
        <w:t>（210）</w:t>
      </w:r>
      <w:r>
        <w:rPr>
          <w:rFonts w:ascii="仿宋" w:eastAsia="仿宋" w:hAnsi="仿宋" w:hint="eastAsia"/>
          <w:b/>
          <w:bCs/>
          <w:color w:val="000000" w:themeColor="text1"/>
          <w:sz w:val="32"/>
          <w:szCs w:val="32"/>
        </w:rPr>
        <w:t>支出</w:t>
      </w:r>
      <w:r w:rsidR="00CA46A6">
        <w:rPr>
          <w:rFonts w:ascii="仿宋" w:eastAsia="仿宋" w:hAnsi="仿宋" w:hint="eastAsia"/>
          <w:color w:val="000000" w:themeColor="text1"/>
          <w:sz w:val="32"/>
          <w:szCs w:val="32"/>
        </w:rPr>
        <w:t>44.36</w:t>
      </w:r>
      <w:r>
        <w:rPr>
          <w:rFonts w:ascii="仿宋" w:eastAsia="仿宋" w:hAnsi="仿宋" w:hint="eastAsia"/>
          <w:color w:val="000000" w:themeColor="text1"/>
          <w:sz w:val="32"/>
          <w:szCs w:val="32"/>
        </w:rPr>
        <w:t>万元，占</w:t>
      </w:r>
      <w:r w:rsidR="00CA46A6">
        <w:rPr>
          <w:rFonts w:ascii="仿宋" w:eastAsia="仿宋" w:hAnsi="仿宋" w:hint="eastAsia"/>
          <w:color w:val="000000" w:themeColor="text1"/>
          <w:sz w:val="32"/>
          <w:szCs w:val="32"/>
        </w:rPr>
        <w:t>3.91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CA46A6">
        <w:rPr>
          <w:rFonts w:ascii="仿宋" w:eastAsia="仿宋" w:hAnsi="仿宋" w:hint="eastAsia"/>
          <w:b/>
          <w:bCs/>
          <w:color w:val="000000" w:themeColor="text1"/>
          <w:sz w:val="32"/>
          <w:szCs w:val="32"/>
        </w:rPr>
        <w:t>住房保障</w:t>
      </w:r>
      <w:r w:rsidR="00CA46A6">
        <w:rPr>
          <w:rFonts w:ascii="仿宋" w:eastAsia="仿宋" w:hAnsi="仿宋" w:hint="eastAsia"/>
          <w:b/>
          <w:bCs/>
          <w:color w:val="000000" w:themeColor="text1"/>
          <w:sz w:val="32"/>
          <w:szCs w:val="32"/>
        </w:rPr>
        <w:t>（221）</w:t>
      </w:r>
      <w:r w:rsidRPr="00CA46A6">
        <w:rPr>
          <w:rFonts w:ascii="仿宋" w:eastAsia="仿宋" w:hAnsi="仿宋" w:hint="eastAsia"/>
          <w:b/>
          <w:bCs/>
          <w:color w:val="000000" w:themeColor="text1"/>
          <w:sz w:val="32"/>
          <w:szCs w:val="32"/>
        </w:rPr>
        <w:t>支出</w:t>
      </w:r>
      <w:r w:rsidR="00CA46A6">
        <w:rPr>
          <w:rFonts w:ascii="仿宋" w:eastAsia="仿宋" w:hAnsi="仿宋" w:hint="eastAsia"/>
          <w:color w:val="000000" w:themeColor="text1"/>
          <w:sz w:val="32"/>
          <w:szCs w:val="32"/>
        </w:rPr>
        <w:t>60.53</w:t>
      </w:r>
      <w:r>
        <w:rPr>
          <w:rFonts w:ascii="仿宋" w:eastAsia="仿宋" w:hAnsi="仿宋" w:hint="eastAsia"/>
          <w:color w:val="000000" w:themeColor="text1"/>
          <w:sz w:val="32"/>
          <w:szCs w:val="32"/>
        </w:rPr>
        <w:t>万元，占</w:t>
      </w:r>
      <w:r w:rsidR="00CA46A6">
        <w:rPr>
          <w:rFonts w:ascii="仿宋" w:eastAsia="仿宋" w:hAnsi="仿宋" w:hint="eastAsia"/>
          <w:color w:val="000000" w:themeColor="text1"/>
          <w:sz w:val="32"/>
          <w:szCs w:val="32"/>
        </w:rPr>
        <w:t>5.33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Default="00CA46A6" w:rsidP="00A45644">
      <w:pPr>
        <w:spacing w:line="560" w:lineRule="exact"/>
        <w:ind w:firstLine="640"/>
        <w:rPr>
          <w:rFonts w:ascii="仿宋" w:eastAsia="仿宋" w:hAnsi="仿宋"/>
          <w:b/>
          <w:color w:val="000000" w:themeColor="text1"/>
          <w:sz w:val="32"/>
          <w:szCs w:val="32"/>
        </w:rPr>
      </w:pPr>
    </w:p>
    <w:p w:rsidR="00CA46A6" w:rsidRPr="00CA46A6" w:rsidRDefault="00CA46A6" w:rsidP="00A45644">
      <w:pPr>
        <w:spacing w:line="560" w:lineRule="exact"/>
        <w:ind w:firstLine="640"/>
        <w:rPr>
          <w:rFonts w:ascii="仿宋" w:eastAsia="仿宋" w:hAnsi="仿宋"/>
          <w:b/>
          <w:color w:val="000000" w:themeColor="text1"/>
          <w:sz w:val="32"/>
          <w:szCs w:val="32"/>
        </w:rPr>
      </w:pPr>
      <w:r w:rsidRPr="00CA46A6">
        <w:rPr>
          <w:rFonts w:ascii="仿宋" w:eastAsia="仿宋" w:hAnsi="仿宋"/>
          <w:b/>
          <w:noProof/>
          <w:color w:val="000000" w:themeColor="text1"/>
          <w:sz w:val="32"/>
          <w:szCs w:val="32"/>
        </w:rPr>
        <w:drawing>
          <wp:anchor distT="0" distB="0" distL="114300" distR="114300" simplePos="0" relativeHeight="251663360" behindDoc="0" locked="0" layoutInCell="1" allowOverlap="1">
            <wp:simplePos x="0" y="0"/>
            <wp:positionH relativeFrom="column">
              <wp:posOffset>428625</wp:posOffset>
            </wp:positionH>
            <wp:positionV relativeFrom="paragraph">
              <wp:posOffset>-1933575</wp:posOffset>
            </wp:positionV>
            <wp:extent cx="3381375" cy="2238375"/>
            <wp:effectExtent l="19050" t="0" r="9525"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B5C64" w:rsidRPr="00CA46A6" w:rsidRDefault="00204CDE" w:rsidP="00A4564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5B5C64" w:rsidRPr="009C165E" w:rsidRDefault="00204CDE" w:rsidP="00A45644">
      <w:pPr>
        <w:pStyle w:val="a9"/>
        <w:numPr>
          <w:ilvl w:val="0"/>
          <w:numId w:val="9"/>
        </w:numPr>
        <w:spacing w:line="560" w:lineRule="exact"/>
        <w:ind w:firstLineChars="0"/>
        <w:outlineLvl w:val="2"/>
        <w:rPr>
          <w:rFonts w:ascii="仿宋" w:eastAsia="仿宋" w:hAnsi="仿宋"/>
          <w:b/>
          <w:color w:val="000000"/>
          <w:sz w:val="32"/>
          <w:szCs w:val="32"/>
        </w:rPr>
      </w:pPr>
      <w:bookmarkStart w:id="36" w:name="_Toc15377212"/>
      <w:r w:rsidRPr="009C165E">
        <w:rPr>
          <w:rFonts w:ascii="仿宋" w:eastAsia="仿宋" w:hAnsi="仿宋" w:hint="eastAsia"/>
          <w:b/>
          <w:color w:val="000000"/>
          <w:sz w:val="32"/>
          <w:szCs w:val="32"/>
        </w:rPr>
        <w:t>一般公共预算财政拨款支出决算具体情况</w:t>
      </w:r>
      <w:bookmarkEnd w:id="36"/>
    </w:p>
    <w:p w:rsidR="009C165E" w:rsidRDefault="00204CDE" w:rsidP="00A45644">
      <w:pPr>
        <w:spacing w:line="560" w:lineRule="exact"/>
        <w:ind w:firstLineChars="200" w:firstLine="643"/>
        <w:outlineLvl w:val="2"/>
        <w:rPr>
          <w:rStyle w:val="a7"/>
          <w:rFonts w:ascii="仿宋" w:eastAsia="仿宋" w:hAnsi="仿宋"/>
          <w:bCs/>
          <w:color w:val="00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2019年</w:t>
      </w:r>
      <w:r w:rsidR="009C165E">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9C165E">
        <w:rPr>
          <w:rFonts w:ascii="仿宋" w:eastAsia="仿宋" w:hAnsi="仿宋" w:hint="eastAsia"/>
          <w:b/>
          <w:color w:val="000000" w:themeColor="text1"/>
          <w:sz w:val="32"/>
          <w:szCs w:val="32"/>
        </w:rPr>
        <w:t>1135.33万元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9C165E">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5B5C64" w:rsidRPr="009C165E" w:rsidRDefault="009C165E" w:rsidP="00A45644">
      <w:pPr>
        <w:spacing w:line="560" w:lineRule="exact"/>
        <w:ind w:firstLineChars="200" w:firstLine="643"/>
        <w:outlineLvl w:val="2"/>
        <w:rPr>
          <w:rStyle w:val="a7"/>
          <w:rFonts w:ascii="仿宋" w:eastAsia="仿宋" w:hAnsi="仿宋"/>
          <w:b w:val="0"/>
          <w:color w:val="FF0000"/>
          <w:sz w:val="32"/>
          <w:szCs w:val="32"/>
        </w:rPr>
      </w:pPr>
      <w:r>
        <w:rPr>
          <w:rStyle w:val="a7"/>
          <w:rFonts w:ascii="仿宋" w:eastAsia="仿宋" w:hAnsi="仿宋" w:hint="eastAsia"/>
          <w:bCs/>
          <w:color w:val="000000"/>
          <w:sz w:val="32"/>
          <w:szCs w:val="32"/>
        </w:rPr>
        <w:t>1．</w:t>
      </w:r>
      <w:r w:rsidRPr="009C165E">
        <w:rPr>
          <w:rStyle w:val="a7"/>
          <w:rFonts w:ascii="仿宋" w:eastAsia="仿宋" w:hAnsi="仿宋" w:hint="eastAsia"/>
          <w:bCs/>
          <w:color w:val="000000"/>
          <w:sz w:val="32"/>
          <w:szCs w:val="32"/>
        </w:rPr>
        <w:t>公共安全支出2040401行政运行</w:t>
      </w:r>
      <w:r w:rsidR="00204CDE" w:rsidRPr="009C165E">
        <w:rPr>
          <w:rStyle w:val="a7"/>
          <w:rFonts w:ascii="仿宋" w:eastAsia="仿宋" w:hAnsi="仿宋"/>
          <w:bCs/>
          <w:color w:val="000000"/>
          <w:sz w:val="32"/>
          <w:szCs w:val="32"/>
        </w:rPr>
        <w:t>:</w:t>
      </w:r>
      <w:r w:rsidR="00204CDE" w:rsidRPr="009C165E">
        <w:rPr>
          <w:rStyle w:val="a7"/>
          <w:rFonts w:ascii="仿宋" w:eastAsia="仿宋" w:hAnsi="仿宋" w:hint="eastAsia"/>
          <w:b w:val="0"/>
          <w:bCs/>
          <w:color w:val="000000"/>
          <w:sz w:val="32"/>
          <w:szCs w:val="32"/>
        </w:rPr>
        <w:t>支出决算为</w:t>
      </w:r>
      <w:r w:rsidRPr="009C165E">
        <w:rPr>
          <w:rStyle w:val="a7"/>
          <w:rFonts w:ascii="仿宋" w:eastAsia="仿宋" w:hAnsi="仿宋" w:hint="eastAsia"/>
          <w:b w:val="0"/>
          <w:bCs/>
          <w:color w:val="000000"/>
          <w:sz w:val="32"/>
          <w:szCs w:val="32"/>
        </w:rPr>
        <w:t>544.92</w:t>
      </w:r>
      <w:r w:rsidR="00204CDE" w:rsidRPr="009C165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100</w:t>
      </w:r>
      <w:r w:rsidR="00204CDE" w:rsidRPr="009C165E">
        <w:rPr>
          <w:rStyle w:val="a7"/>
          <w:rFonts w:ascii="仿宋" w:eastAsia="仿宋" w:hAnsi="仿宋"/>
          <w:b w:val="0"/>
          <w:bCs/>
          <w:color w:val="000000"/>
          <w:sz w:val="32"/>
          <w:szCs w:val="32"/>
        </w:rPr>
        <w:t>%</w:t>
      </w:r>
      <w:r w:rsidR="00204CDE" w:rsidRPr="009C165E">
        <w:rPr>
          <w:rStyle w:val="a7"/>
          <w:rFonts w:ascii="仿宋" w:eastAsia="仿宋" w:hAnsi="仿宋" w:hint="eastAsia"/>
          <w:b w:val="0"/>
          <w:bCs/>
          <w:color w:val="000000"/>
          <w:sz w:val="32"/>
          <w:szCs w:val="32"/>
        </w:rPr>
        <w:t>。</w:t>
      </w:r>
    </w:p>
    <w:p w:rsidR="009C165E" w:rsidRPr="009C165E" w:rsidRDefault="009C165E" w:rsidP="00A45644">
      <w:pPr>
        <w:spacing w:line="560" w:lineRule="exact"/>
        <w:ind w:firstLineChars="200" w:firstLine="643"/>
        <w:outlineLvl w:val="2"/>
        <w:rPr>
          <w:rStyle w:val="a7"/>
          <w:rFonts w:ascii="仿宋" w:eastAsia="仿宋" w:hAnsi="仿宋"/>
          <w:b w:val="0"/>
          <w:color w:val="FF0000"/>
          <w:sz w:val="32"/>
          <w:szCs w:val="32"/>
        </w:rPr>
      </w:pPr>
      <w:r>
        <w:rPr>
          <w:rFonts w:ascii="仿宋" w:eastAsia="仿宋" w:hAnsi="仿宋" w:hint="eastAsia"/>
          <w:b/>
          <w:color w:val="000000"/>
          <w:sz w:val="32"/>
          <w:szCs w:val="32"/>
        </w:rPr>
        <w:t xml:space="preserve"> 公共安全支出2040402一般行政管理事务：</w:t>
      </w:r>
      <w:r w:rsidRPr="009C165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152.03</w:t>
      </w:r>
      <w:r w:rsidRPr="009C165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46.73</w:t>
      </w:r>
      <w:r w:rsidRPr="009C165E">
        <w:rPr>
          <w:rStyle w:val="a7"/>
          <w:rFonts w:ascii="仿宋" w:eastAsia="仿宋" w:hAnsi="仿宋"/>
          <w:b w:val="0"/>
          <w:bCs/>
          <w:color w:val="000000"/>
          <w:sz w:val="32"/>
          <w:szCs w:val="32"/>
        </w:rPr>
        <w:t>%</w:t>
      </w:r>
      <w:r w:rsidRPr="009C165E">
        <w:rPr>
          <w:rStyle w:val="a7"/>
          <w:rFonts w:ascii="仿宋" w:eastAsia="仿宋" w:hAnsi="仿宋" w:hint="eastAsia"/>
          <w:b w:val="0"/>
          <w:bCs/>
          <w:color w:val="000000"/>
          <w:sz w:val="32"/>
          <w:szCs w:val="32"/>
        </w:rPr>
        <w:t>，决算数小于预算数的主要原因是</w:t>
      </w:r>
      <w:r w:rsidR="0025079D">
        <w:rPr>
          <w:rStyle w:val="a7"/>
          <w:rFonts w:ascii="仿宋" w:eastAsia="仿宋" w:hAnsi="仿宋" w:hint="eastAsia"/>
          <w:b w:val="0"/>
          <w:bCs/>
          <w:color w:val="000000"/>
          <w:sz w:val="32"/>
          <w:szCs w:val="32"/>
        </w:rPr>
        <w:t>中央转移支付资金业务款及</w:t>
      </w:r>
      <w:proofErr w:type="gramStart"/>
      <w:r w:rsidR="0025079D">
        <w:rPr>
          <w:rStyle w:val="a7"/>
          <w:rFonts w:ascii="仿宋" w:eastAsia="仿宋" w:hAnsi="仿宋" w:hint="eastAsia"/>
          <w:b w:val="0"/>
          <w:bCs/>
          <w:color w:val="000000"/>
          <w:sz w:val="32"/>
          <w:szCs w:val="32"/>
        </w:rPr>
        <w:t>装备款</w:t>
      </w:r>
      <w:proofErr w:type="gramEnd"/>
      <w:r w:rsidR="0025079D">
        <w:rPr>
          <w:rStyle w:val="a7"/>
          <w:rFonts w:ascii="仿宋" w:eastAsia="仿宋" w:hAnsi="仿宋" w:hint="eastAsia"/>
          <w:b w:val="0"/>
          <w:bCs/>
          <w:color w:val="000000"/>
          <w:sz w:val="32"/>
          <w:szCs w:val="32"/>
        </w:rPr>
        <w:t>未全部使用</w:t>
      </w:r>
      <w:r w:rsidRPr="009C165E">
        <w:rPr>
          <w:rStyle w:val="a7"/>
          <w:rFonts w:ascii="仿宋" w:eastAsia="仿宋" w:hAnsi="仿宋" w:hint="eastAsia"/>
          <w:b w:val="0"/>
          <w:bCs/>
          <w:color w:val="000000"/>
          <w:sz w:val="32"/>
          <w:szCs w:val="32"/>
        </w:rPr>
        <w:t>。</w:t>
      </w:r>
    </w:p>
    <w:p w:rsidR="009C165E" w:rsidRDefault="009C165E" w:rsidP="00A45644">
      <w:pPr>
        <w:spacing w:line="560" w:lineRule="exact"/>
        <w:ind w:firstLineChars="196" w:firstLine="630"/>
        <w:jc w:val="left"/>
        <w:rPr>
          <w:rStyle w:val="a7"/>
          <w:rFonts w:ascii="仿宋" w:eastAsia="仿宋" w:hAnsi="仿宋"/>
          <w:b w:val="0"/>
          <w:bCs/>
          <w:color w:val="000000"/>
          <w:sz w:val="32"/>
          <w:szCs w:val="32"/>
        </w:rPr>
      </w:pPr>
      <w:r>
        <w:rPr>
          <w:rFonts w:ascii="仿宋" w:eastAsia="仿宋" w:hAnsi="仿宋" w:hint="eastAsia"/>
          <w:b/>
          <w:color w:val="000000"/>
          <w:sz w:val="32"/>
          <w:szCs w:val="32"/>
        </w:rPr>
        <w:t>公共安全支出2040409“两房”建设：</w:t>
      </w:r>
      <w:r w:rsidRPr="009C165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4.89</w:t>
      </w:r>
      <w:r w:rsidRPr="009C165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100</w:t>
      </w:r>
      <w:r w:rsidRPr="009C165E">
        <w:rPr>
          <w:rStyle w:val="a7"/>
          <w:rFonts w:ascii="仿宋" w:eastAsia="仿宋" w:hAnsi="仿宋"/>
          <w:b w:val="0"/>
          <w:bCs/>
          <w:color w:val="000000"/>
          <w:sz w:val="32"/>
          <w:szCs w:val="32"/>
        </w:rPr>
        <w:t>%</w:t>
      </w:r>
      <w:r w:rsidRPr="009C165E">
        <w:rPr>
          <w:rStyle w:val="a7"/>
          <w:rFonts w:ascii="仿宋" w:eastAsia="仿宋" w:hAnsi="仿宋" w:hint="eastAsia"/>
          <w:b w:val="0"/>
          <w:bCs/>
          <w:color w:val="000000"/>
          <w:sz w:val="32"/>
          <w:szCs w:val="32"/>
        </w:rPr>
        <w:t>。</w:t>
      </w:r>
    </w:p>
    <w:p w:rsidR="005B5C64" w:rsidRDefault="009C165E" w:rsidP="00A45644">
      <w:pPr>
        <w:spacing w:line="560" w:lineRule="exact"/>
        <w:ind w:firstLineChars="196" w:firstLine="630"/>
        <w:jc w:val="left"/>
        <w:rPr>
          <w:rFonts w:ascii="仿宋" w:eastAsia="仿宋" w:hAnsi="仿宋"/>
          <w:b/>
          <w:color w:val="000000"/>
          <w:sz w:val="32"/>
          <w:szCs w:val="32"/>
        </w:rPr>
      </w:pPr>
      <w:r>
        <w:rPr>
          <w:rFonts w:ascii="仿宋" w:eastAsia="仿宋" w:hAnsi="仿宋" w:hint="eastAsia"/>
          <w:b/>
          <w:color w:val="000000"/>
          <w:sz w:val="32"/>
          <w:szCs w:val="32"/>
        </w:rPr>
        <w:t>公共安全支出2040499其他检察支出：</w:t>
      </w:r>
      <w:r w:rsidRPr="009C165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252.06</w:t>
      </w:r>
      <w:r w:rsidRPr="009C165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100</w:t>
      </w:r>
      <w:r w:rsidRPr="009C165E">
        <w:rPr>
          <w:rStyle w:val="a7"/>
          <w:rFonts w:ascii="仿宋" w:eastAsia="仿宋" w:hAnsi="仿宋"/>
          <w:b w:val="0"/>
          <w:bCs/>
          <w:color w:val="000000"/>
          <w:sz w:val="32"/>
          <w:szCs w:val="32"/>
        </w:rPr>
        <w:t>%</w:t>
      </w:r>
      <w:r w:rsidRPr="009C165E">
        <w:rPr>
          <w:rStyle w:val="a7"/>
          <w:rFonts w:ascii="仿宋" w:eastAsia="仿宋" w:hAnsi="仿宋" w:hint="eastAsia"/>
          <w:b w:val="0"/>
          <w:bCs/>
          <w:color w:val="000000"/>
          <w:sz w:val="32"/>
          <w:szCs w:val="32"/>
        </w:rPr>
        <w:t>。</w:t>
      </w:r>
    </w:p>
    <w:p w:rsidR="005B5C64" w:rsidRDefault="009C165E" w:rsidP="00A45644">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2</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社会保障和就业</w:t>
      </w:r>
      <w:r>
        <w:rPr>
          <w:rStyle w:val="a7"/>
          <w:rFonts w:ascii="仿宋" w:eastAsia="仿宋" w:hAnsi="仿宋" w:hint="eastAsia"/>
          <w:bCs/>
          <w:color w:val="000000"/>
          <w:sz w:val="32"/>
          <w:szCs w:val="32"/>
        </w:rPr>
        <w:t>支出2080505机关事业单位基本养老保险缴费支出</w:t>
      </w:r>
      <w:r w:rsidR="00204CDE">
        <w:rPr>
          <w:rStyle w:val="a7"/>
          <w:rFonts w:ascii="仿宋" w:eastAsia="仿宋" w:hAnsi="仿宋"/>
          <w:bCs/>
          <w:color w:val="000000"/>
          <w:sz w:val="32"/>
          <w:szCs w:val="32"/>
        </w:rPr>
        <w:t>:</w:t>
      </w:r>
      <w:r w:rsidR="00204CD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52.9</w:t>
      </w:r>
      <w:r w:rsidR="00204CD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100</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w:t>
      </w:r>
    </w:p>
    <w:p w:rsidR="009C165E" w:rsidRPr="009C165E" w:rsidRDefault="009C165E" w:rsidP="00A45644">
      <w:pPr>
        <w:spacing w:line="56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社会保障和就业支出2080506机关事业单位职业年金缴费支出</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支出决算为23.64万元，完成预算</w:t>
      </w:r>
      <w:r w:rsidR="00DB636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9C165E" w:rsidP="00A45644">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00204CDE">
        <w:rPr>
          <w:rStyle w:val="a7"/>
          <w:rFonts w:ascii="仿宋" w:eastAsia="仿宋" w:hAnsi="仿宋"/>
          <w:bCs/>
          <w:color w:val="000000"/>
          <w:sz w:val="32"/>
          <w:szCs w:val="32"/>
        </w:rPr>
        <w:t>.</w:t>
      </w:r>
      <w:r w:rsidR="00204CDE">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支出2101101行政单位医疗</w:t>
      </w:r>
      <w:r w:rsidR="00204CDE">
        <w:rPr>
          <w:rStyle w:val="a7"/>
          <w:rFonts w:ascii="仿宋" w:eastAsia="仿宋" w:hAnsi="仿宋"/>
          <w:bCs/>
          <w:color w:val="000000"/>
          <w:sz w:val="32"/>
          <w:szCs w:val="32"/>
        </w:rPr>
        <w:t>:</w:t>
      </w:r>
      <w:r w:rsidR="00204CD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lastRenderedPageBreak/>
        <w:t>37.23</w:t>
      </w:r>
      <w:r w:rsidR="00204CDE">
        <w:rPr>
          <w:rStyle w:val="a7"/>
          <w:rFonts w:ascii="仿宋" w:eastAsia="仿宋" w:hAnsi="仿宋" w:hint="eastAsia"/>
          <w:b w:val="0"/>
          <w:bCs/>
          <w:color w:val="000000"/>
          <w:sz w:val="32"/>
          <w:szCs w:val="32"/>
        </w:rPr>
        <w:t>万元，完成预算</w:t>
      </w:r>
      <w:r w:rsidR="00DB6368">
        <w:rPr>
          <w:rStyle w:val="a7"/>
          <w:rFonts w:ascii="仿宋" w:eastAsia="仿宋" w:hAnsi="仿宋" w:hint="eastAsia"/>
          <w:b w:val="0"/>
          <w:bCs/>
          <w:color w:val="000000"/>
          <w:sz w:val="32"/>
          <w:szCs w:val="32"/>
        </w:rPr>
        <w:t>100</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w:t>
      </w:r>
    </w:p>
    <w:p w:rsidR="009C165E" w:rsidRDefault="009C165E" w:rsidP="00A45644">
      <w:pPr>
        <w:spacing w:line="560" w:lineRule="exact"/>
        <w:ind w:firstLineChars="200" w:firstLine="643"/>
        <w:rPr>
          <w:rStyle w:val="a7"/>
          <w:rFonts w:ascii="仿宋" w:eastAsia="仿宋" w:hAnsi="仿宋"/>
          <w:b w:val="0"/>
          <w:bCs/>
          <w:color w:val="000000"/>
          <w:sz w:val="32"/>
          <w:szCs w:val="32"/>
        </w:rPr>
      </w:pP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支出2101103公务员医疗补助</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支出决算为6.73万元，完成预算</w:t>
      </w:r>
      <w:r w:rsidR="00DB636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9C165E" w:rsidRPr="009C165E" w:rsidRDefault="009C165E" w:rsidP="00A45644">
      <w:pPr>
        <w:spacing w:line="560" w:lineRule="exact"/>
        <w:ind w:firstLineChars="200" w:firstLine="643"/>
        <w:rPr>
          <w:rStyle w:val="a7"/>
          <w:rFonts w:ascii="仿宋" w:eastAsia="仿宋" w:hAnsi="仿宋"/>
          <w:b w:val="0"/>
          <w:bCs/>
          <w:color w:val="000000"/>
          <w:sz w:val="32"/>
          <w:szCs w:val="32"/>
        </w:rPr>
      </w:pP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支出2101199其他行政事业单位医疗支出</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支出决算为0.4万元，完成预算</w:t>
      </w:r>
      <w:r w:rsidR="00DB636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9C165E" w:rsidRDefault="009C165E" w:rsidP="00A45644">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Pr>
          <w:rFonts w:ascii="仿宋" w:eastAsia="仿宋" w:hAnsi="仿宋" w:hint="eastAsia"/>
          <w:b/>
          <w:bCs/>
          <w:color w:val="000000" w:themeColor="text1"/>
          <w:sz w:val="32"/>
          <w:szCs w:val="32"/>
        </w:rPr>
        <w:t>住房保障</w:t>
      </w:r>
      <w:r>
        <w:rPr>
          <w:rStyle w:val="a7"/>
          <w:rFonts w:ascii="仿宋" w:eastAsia="仿宋" w:hAnsi="仿宋" w:hint="eastAsia"/>
          <w:bCs/>
          <w:color w:val="000000"/>
          <w:sz w:val="32"/>
          <w:szCs w:val="32"/>
        </w:rPr>
        <w:t>支出2210201住房公积金</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支出决算为60.53万元，完成预算</w:t>
      </w:r>
      <w:r w:rsidR="00DB636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204CDE" w:rsidP="00A45644">
      <w:pPr>
        <w:tabs>
          <w:tab w:val="right" w:pos="8306"/>
        </w:tabs>
        <w:spacing w:line="56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5B5C64" w:rsidRDefault="00204CDE" w:rsidP="00A45644">
      <w:pPr>
        <w:spacing w:line="56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25079D">
        <w:rPr>
          <w:rFonts w:ascii="仿宋" w:eastAsia="仿宋" w:hAnsi="仿宋" w:hint="eastAsia"/>
          <w:color w:val="000000"/>
          <w:sz w:val="32"/>
          <w:szCs w:val="32"/>
        </w:rPr>
        <w:t>815.28</w:t>
      </w:r>
      <w:r>
        <w:rPr>
          <w:rFonts w:ascii="仿宋" w:eastAsia="仿宋" w:hAnsi="仿宋" w:hint="eastAsia"/>
          <w:color w:val="000000"/>
          <w:sz w:val="32"/>
          <w:szCs w:val="32"/>
        </w:rPr>
        <w:t>万元，其中：</w:t>
      </w:r>
    </w:p>
    <w:p w:rsidR="005B5C64" w:rsidRPr="00C30E69" w:rsidRDefault="00204CDE" w:rsidP="00A45644">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25079D">
        <w:rPr>
          <w:rFonts w:ascii="仿宋" w:eastAsia="仿宋" w:hAnsi="仿宋" w:hint="eastAsia"/>
          <w:color w:val="000000"/>
          <w:sz w:val="32"/>
          <w:szCs w:val="32"/>
        </w:rPr>
        <w:t>752.49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25079D">
        <w:rPr>
          <w:rFonts w:ascii="仿宋" w:eastAsia="仿宋" w:hAnsi="仿宋" w:hint="eastAsia"/>
          <w:color w:val="000000"/>
          <w:sz w:val="32"/>
          <w:szCs w:val="32"/>
        </w:rPr>
        <w:t>62.8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Default="00204CDE" w:rsidP="00A45644">
      <w:pPr>
        <w:spacing w:line="56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5B5C64" w:rsidRDefault="00204CDE" w:rsidP="00A45644">
      <w:pPr>
        <w:spacing w:line="56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E472B1" w:rsidRDefault="00204CDE" w:rsidP="00A45644">
      <w:pPr>
        <w:spacing w:line="560" w:lineRule="exact"/>
        <w:ind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9年“三公”经费财政拨款支出决算为</w:t>
      </w:r>
      <w:r w:rsidR="0025079D">
        <w:rPr>
          <w:rFonts w:ascii="仿宋" w:eastAsia="仿宋" w:hAnsi="仿宋" w:hint="eastAsia"/>
          <w:color w:val="000000"/>
          <w:sz w:val="32"/>
          <w:szCs w:val="32"/>
        </w:rPr>
        <w:t>23.29</w:t>
      </w:r>
      <w:r>
        <w:rPr>
          <w:rFonts w:ascii="仿宋" w:eastAsia="仿宋" w:hAnsi="仿宋" w:hint="eastAsia"/>
          <w:color w:val="000000"/>
          <w:sz w:val="32"/>
          <w:szCs w:val="32"/>
        </w:rPr>
        <w:t>万元，完成预算</w:t>
      </w:r>
      <w:r w:rsidR="0025079D">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5B5C64" w:rsidRDefault="00204CDE" w:rsidP="00A45644">
      <w:pPr>
        <w:spacing w:line="56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5B5C64" w:rsidRDefault="0025079D" w:rsidP="00A45644">
      <w:pPr>
        <w:spacing w:line="56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4384" behindDoc="0" locked="0" layoutInCell="1" allowOverlap="1">
            <wp:simplePos x="0" y="0"/>
            <wp:positionH relativeFrom="column">
              <wp:posOffset>428625</wp:posOffset>
            </wp:positionH>
            <wp:positionV relativeFrom="paragraph">
              <wp:posOffset>1257300</wp:posOffset>
            </wp:positionV>
            <wp:extent cx="3419475" cy="2409825"/>
            <wp:effectExtent l="19050" t="0" r="9525" b="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04CDE">
        <w:rPr>
          <w:rFonts w:ascii="仿宋" w:eastAsia="仿宋" w:hAnsi="仿宋"/>
          <w:color w:val="000000"/>
          <w:sz w:val="32"/>
          <w:szCs w:val="32"/>
        </w:rPr>
        <w:t>201</w:t>
      </w:r>
      <w:r w:rsidR="00204CDE">
        <w:rPr>
          <w:rFonts w:ascii="仿宋" w:eastAsia="仿宋" w:hAnsi="仿宋" w:hint="eastAsia"/>
          <w:color w:val="000000"/>
          <w:sz w:val="32"/>
          <w:szCs w:val="32"/>
        </w:rPr>
        <w:t>9年“三公”经费财政拨款支出决算中，公务用车购置及运行维护费支出决算</w:t>
      </w:r>
      <w:r>
        <w:rPr>
          <w:rFonts w:ascii="仿宋" w:eastAsia="仿宋" w:hAnsi="仿宋" w:hint="eastAsia"/>
          <w:color w:val="000000"/>
          <w:sz w:val="32"/>
          <w:szCs w:val="32"/>
        </w:rPr>
        <w:t>22.66</w:t>
      </w:r>
      <w:r w:rsidR="00204CDE">
        <w:rPr>
          <w:rFonts w:ascii="仿宋" w:eastAsia="仿宋" w:hAnsi="仿宋" w:hint="eastAsia"/>
          <w:color w:val="000000"/>
          <w:sz w:val="32"/>
          <w:szCs w:val="32"/>
        </w:rPr>
        <w:t>万元，占</w:t>
      </w:r>
      <w:r>
        <w:rPr>
          <w:rFonts w:ascii="仿宋" w:eastAsia="仿宋" w:hAnsi="仿宋" w:hint="eastAsia"/>
          <w:color w:val="000000"/>
          <w:sz w:val="32"/>
          <w:szCs w:val="32"/>
        </w:rPr>
        <w:t>97.29</w:t>
      </w:r>
      <w:r w:rsidR="00204CDE">
        <w:rPr>
          <w:rFonts w:ascii="仿宋" w:eastAsia="仿宋" w:hAnsi="仿宋"/>
          <w:color w:val="000000"/>
          <w:sz w:val="32"/>
          <w:szCs w:val="32"/>
        </w:rPr>
        <w:t>%</w:t>
      </w:r>
      <w:r w:rsidR="00204CDE">
        <w:rPr>
          <w:rFonts w:ascii="仿宋" w:eastAsia="仿宋" w:hAnsi="仿宋" w:hint="eastAsia"/>
          <w:color w:val="000000"/>
          <w:sz w:val="32"/>
          <w:szCs w:val="32"/>
        </w:rPr>
        <w:t>；公务接待费支出决算</w:t>
      </w:r>
      <w:r>
        <w:rPr>
          <w:rFonts w:ascii="仿宋" w:eastAsia="仿宋" w:hAnsi="仿宋" w:hint="eastAsia"/>
          <w:color w:val="000000"/>
          <w:sz w:val="32"/>
          <w:szCs w:val="32"/>
        </w:rPr>
        <w:t>0.63</w:t>
      </w:r>
      <w:r w:rsidR="00204CDE">
        <w:rPr>
          <w:rFonts w:ascii="仿宋" w:eastAsia="仿宋" w:hAnsi="仿宋" w:hint="eastAsia"/>
          <w:color w:val="000000"/>
          <w:sz w:val="32"/>
          <w:szCs w:val="32"/>
        </w:rPr>
        <w:t>万元，占</w:t>
      </w:r>
      <w:r>
        <w:rPr>
          <w:rFonts w:ascii="仿宋" w:eastAsia="仿宋" w:hAnsi="仿宋" w:hint="eastAsia"/>
          <w:color w:val="000000"/>
          <w:sz w:val="32"/>
          <w:szCs w:val="32"/>
        </w:rPr>
        <w:t>2.71</w:t>
      </w:r>
      <w:r w:rsidR="00204CDE">
        <w:rPr>
          <w:rFonts w:ascii="仿宋" w:eastAsia="仿宋" w:hAnsi="仿宋"/>
          <w:color w:val="000000"/>
          <w:sz w:val="32"/>
          <w:szCs w:val="32"/>
        </w:rPr>
        <w:t>%</w:t>
      </w:r>
      <w:r w:rsidR="00204CDE">
        <w:rPr>
          <w:rFonts w:ascii="仿宋" w:eastAsia="仿宋" w:hAnsi="仿宋" w:hint="eastAsia"/>
          <w:color w:val="000000"/>
          <w:sz w:val="32"/>
          <w:szCs w:val="32"/>
        </w:rPr>
        <w:t>。具体情况如下：</w:t>
      </w: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ind w:firstLine="640"/>
        <w:rPr>
          <w:rFonts w:ascii="仿宋" w:eastAsia="仿宋" w:hAnsi="仿宋"/>
          <w:color w:val="000000"/>
          <w:sz w:val="32"/>
          <w:szCs w:val="32"/>
        </w:rPr>
      </w:pPr>
    </w:p>
    <w:p w:rsidR="0025079D" w:rsidRDefault="0025079D" w:rsidP="00A45644">
      <w:pPr>
        <w:spacing w:line="560" w:lineRule="exact"/>
        <w:rPr>
          <w:rFonts w:ascii="仿宋" w:eastAsia="仿宋" w:hAnsi="仿宋"/>
          <w:color w:val="000000"/>
          <w:sz w:val="32"/>
          <w:szCs w:val="32"/>
        </w:rPr>
      </w:pPr>
    </w:p>
    <w:p w:rsidR="005B5C64" w:rsidRDefault="00204CDE" w:rsidP="00A45644">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25079D" w:rsidRDefault="0025079D" w:rsidP="00A45644">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1</w:t>
      </w:r>
      <w:r w:rsidR="00204CDE">
        <w:rPr>
          <w:rFonts w:ascii="仿宋_GB2312" w:eastAsia="仿宋_GB2312"/>
          <w:b/>
          <w:color w:val="000000"/>
          <w:sz w:val="32"/>
          <w:szCs w:val="32"/>
        </w:rPr>
        <w:t>.</w:t>
      </w:r>
      <w:r w:rsidR="00204CDE">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22.66</w:t>
      </w:r>
      <w:r w:rsidR="00204CDE">
        <w:rPr>
          <w:rFonts w:ascii="仿宋_GB2312" w:eastAsia="仿宋_GB2312" w:hint="eastAsia"/>
          <w:color w:val="000000"/>
          <w:sz w:val="32"/>
          <w:szCs w:val="32"/>
        </w:rPr>
        <w:t>万元,</w:t>
      </w:r>
      <w:r w:rsidR="00204CDE">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100</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w:t>
      </w:r>
      <w:r w:rsidR="00204CDE">
        <w:rPr>
          <w:rFonts w:ascii="仿宋_GB2312" w:eastAsia="仿宋_GB2312" w:hint="eastAsia"/>
          <w:color w:val="000000"/>
          <w:sz w:val="32"/>
          <w:szCs w:val="32"/>
        </w:rPr>
        <w:t>公务用车购置及运行维护费支出决算比</w:t>
      </w:r>
      <w:r w:rsidR="00204CDE">
        <w:rPr>
          <w:rFonts w:ascii="仿宋_GB2312" w:eastAsia="仿宋_GB2312"/>
          <w:color w:val="000000"/>
          <w:sz w:val="32"/>
          <w:szCs w:val="32"/>
        </w:rPr>
        <w:t>201</w:t>
      </w:r>
      <w:r w:rsidR="00204CDE">
        <w:rPr>
          <w:rFonts w:ascii="仿宋_GB2312" w:eastAsia="仿宋_GB2312" w:hint="eastAsia"/>
          <w:color w:val="000000"/>
          <w:sz w:val="32"/>
          <w:szCs w:val="32"/>
        </w:rPr>
        <w:t>8年减少</w:t>
      </w:r>
      <w:r>
        <w:rPr>
          <w:rFonts w:ascii="仿宋_GB2312" w:eastAsia="仿宋_GB2312" w:hint="eastAsia"/>
          <w:color w:val="000000"/>
          <w:sz w:val="32"/>
          <w:szCs w:val="32"/>
        </w:rPr>
        <w:t>73.21</w:t>
      </w:r>
      <w:r w:rsidR="00204CDE">
        <w:rPr>
          <w:rFonts w:ascii="仿宋_GB2312" w:eastAsia="仿宋_GB2312" w:hint="eastAsia"/>
          <w:color w:val="000000"/>
          <w:sz w:val="32"/>
          <w:szCs w:val="32"/>
        </w:rPr>
        <w:t>万元，下降</w:t>
      </w:r>
      <w:r>
        <w:rPr>
          <w:rFonts w:ascii="仿宋_GB2312" w:eastAsia="仿宋_GB2312" w:hint="eastAsia"/>
          <w:color w:val="000000"/>
          <w:sz w:val="32"/>
          <w:szCs w:val="32"/>
        </w:rPr>
        <w:t>76.36</w:t>
      </w:r>
      <w:r w:rsidR="00204CDE">
        <w:rPr>
          <w:rFonts w:ascii="仿宋_GB2312" w:eastAsia="仿宋_GB2312"/>
          <w:color w:val="000000"/>
          <w:sz w:val="32"/>
          <w:szCs w:val="32"/>
        </w:rPr>
        <w:t>%</w:t>
      </w:r>
      <w:r w:rsidR="00204CDE">
        <w:rPr>
          <w:rFonts w:ascii="仿宋_GB2312" w:eastAsia="仿宋_GB2312" w:hint="eastAsia"/>
          <w:color w:val="000000"/>
          <w:sz w:val="32"/>
          <w:szCs w:val="32"/>
        </w:rPr>
        <w:t>。主要原因是</w:t>
      </w:r>
      <w:r>
        <w:rPr>
          <w:rFonts w:ascii="仿宋_GB2312" w:eastAsia="仿宋_GB2312" w:hint="eastAsia"/>
          <w:color w:val="000000"/>
          <w:sz w:val="32"/>
          <w:szCs w:val="32"/>
        </w:rPr>
        <w:t>2018年我院新购置执法执勤用车1辆，导致公务用车购置及运行维护费支出较高。</w:t>
      </w:r>
    </w:p>
    <w:p w:rsidR="005B5C64" w:rsidRDefault="00204CDE" w:rsidP="00A45644">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公务用车运行维护费支出</w:t>
      </w:r>
      <w:r w:rsidR="0025079D">
        <w:rPr>
          <w:rFonts w:ascii="仿宋_GB2312" w:eastAsia="仿宋_GB2312" w:hint="eastAsia"/>
          <w:color w:val="000000"/>
          <w:sz w:val="32"/>
          <w:szCs w:val="32"/>
        </w:rPr>
        <w:t>22.66</w:t>
      </w:r>
      <w:r>
        <w:rPr>
          <w:rFonts w:ascii="仿宋_GB2312" w:eastAsia="仿宋_GB2312" w:hint="eastAsia"/>
          <w:color w:val="000000"/>
          <w:sz w:val="32"/>
          <w:szCs w:val="32"/>
        </w:rPr>
        <w:t>万元。主要用于</w:t>
      </w:r>
      <w:r w:rsidR="0025079D">
        <w:rPr>
          <w:rFonts w:ascii="仿宋_GB2312" w:eastAsia="仿宋_GB2312" w:hint="eastAsia"/>
          <w:color w:val="000000"/>
          <w:sz w:val="32"/>
          <w:szCs w:val="32"/>
        </w:rPr>
        <w:t>单位公务及办案</w:t>
      </w:r>
      <w:r>
        <w:rPr>
          <w:rFonts w:ascii="仿宋_GB2312" w:eastAsia="仿宋_GB2312" w:hint="eastAsia"/>
          <w:color w:val="000000"/>
          <w:sz w:val="32"/>
          <w:szCs w:val="32"/>
        </w:rPr>
        <w:t>等所需的公务用车燃料费、维修费、过路过桥费、保险费等支出。</w:t>
      </w:r>
    </w:p>
    <w:p w:rsidR="005B5C64" w:rsidRDefault="00204CDE" w:rsidP="00A45644">
      <w:pPr>
        <w:spacing w:line="56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25079D">
        <w:rPr>
          <w:rFonts w:ascii="仿宋_GB2312" w:eastAsia="仿宋_GB2312" w:hint="eastAsia"/>
          <w:color w:val="000000"/>
          <w:sz w:val="32"/>
          <w:szCs w:val="32"/>
        </w:rPr>
        <w:t>0.63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25079D">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w:t>
      </w:r>
      <w:r>
        <w:rPr>
          <w:rFonts w:ascii="仿宋_GB2312" w:eastAsia="仿宋_GB2312" w:hint="eastAsia"/>
          <w:color w:val="000000"/>
          <w:sz w:val="32"/>
          <w:szCs w:val="32"/>
        </w:rPr>
        <w:lastRenderedPageBreak/>
        <w:t>待费支出决算比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25079D">
        <w:rPr>
          <w:rFonts w:ascii="仿宋_GB2312" w:eastAsia="仿宋_GB2312" w:hint="eastAsia"/>
          <w:color w:val="000000"/>
          <w:sz w:val="32"/>
          <w:szCs w:val="32"/>
        </w:rPr>
        <w:t>0.08</w:t>
      </w:r>
      <w:r>
        <w:rPr>
          <w:rFonts w:ascii="仿宋_GB2312" w:eastAsia="仿宋_GB2312" w:hint="eastAsia"/>
          <w:color w:val="000000"/>
          <w:sz w:val="32"/>
          <w:szCs w:val="32"/>
        </w:rPr>
        <w:t>万元，下降</w:t>
      </w:r>
      <w:r w:rsidR="0025079D">
        <w:rPr>
          <w:rFonts w:ascii="仿宋_GB2312" w:eastAsia="仿宋_GB2312" w:hint="eastAsia"/>
          <w:color w:val="000000"/>
          <w:sz w:val="32"/>
          <w:szCs w:val="32"/>
        </w:rPr>
        <w:t>11.</w:t>
      </w:r>
      <w:r w:rsidR="00863622">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。主要原因是</w:t>
      </w:r>
      <w:r w:rsidR="0025079D">
        <w:rPr>
          <w:rFonts w:ascii="仿宋_GB2312" w:eastAsia="仿宋_GB2312" w:hint="eastAsia"/>
          <w:color w:val="000000"/>
          <w:sz w:val="32"/>
          <w:szCs w:val="32"/>
        </w:rPr>
        <w:t>接待较少</w:t>
      </w:r>
      <w:r w:rsidR="00863622">
        <w:rPr>
          <w:rFonts w:ascii="仿宋_GB2312" w:eastAsia="仿宋_GB2312" w:hint="eastAsia"/>
          <w:color w:val="000000"/>
          <w:sz w:val="32"/>
          <w:szCs w:val="32"/>
        </w:rPr>
        <w:t>、厉行节约</w:t>
      </w:r>
      <w:r w:rsidR="0025079D">
        <w:rPr>
          <w:rFonts w:ascii="仿宋_GB2312" w:eastAsia="仿宋_GB2312" w:hint="eastAsia"/>
          <w:color w:val="000000"/>
          <w:sz w:val="32"/>
          <w:szCs w:val="32"/>
        </w:rPr>
        <w:t>。</w:t>
      </w:r>
      <w:r>
        <w:rPr>
          <w:rFonts w:ascii="仿宋_GB2312" w:eastAsia="仿宋_GB2312" w:hint="eastAsia"/>
          <w:color w:val="000000"/>
          <w:sz w:val="32"/>
          <w:szCs w:val="32"/>
        </w:rPr>
        <w:t>其中：</w:t>
      </w:r>
    </w:p>
    <w:p w:rsidR="005B5C64" w:rsidRPr="007D11E8" w:rsidRDefault="00204CDE" w:rsidP="00A45644">
      <w:pPr>
        <w:spacing w:line="56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25079D">
        <w:rPr>
          <w:rFonts w:ascii="仿宋" w:eastAsia="仿宋" w:hAnsi="仿宋" w:hint="eastAsia"/>
          <w:color w:val="000000"/>
          <w:sz w:val="32"/>
          <w:szCs w:val="32"/>
        </w:rPr>
        <w:t>0.63</w:t>
      </w:r>
      <w:r>
        <w:rPr>
          <w:rFonts w:ascii="仿宋_GB2312" w:eastAsia="仿宋_GB2312" w:hint="eastAsia"/>
          <w:color w:val="000000"/>
          <w:sz w:val="32"/>
          <w:szCs w:val="32"/>
        </w:rPr>
        <w:t>万元，主要用于</w:t>
      </w:r>
      <w:r w:rsidR="007D11E8">
        <w:rPr>
          <w:rFonts w:ascii="仿宋_GB2312" w:eastAsia="仿宋_GB2312" w:hint="eastAsia"/>
          <w:color w:val="000000"/>
          <w:sz w:val="32"/>
          <w:szCs w:val="32"/>
        </w:rPr>
        <w:t>单位接待执行公务、开展业务活动开支的住宿费、用餐费等。国内公务接待4批次，37人次（不包括陪同人员），共计支出0.63万元，具体内容包括：2019年12月，接待红原县检察院一行7人，接待金额853元；3月，接待松潘县检察院一行3人，接待金额480元；7月，接待资阳市检察院一行15人，接待金额2780元，9月，接待广安市县两级检察院一行12人，接待金额2138元。</w:t>
      </w:r>
      <w:bookmarkStart w:id="46" w:name="_Toc15396610"/>
      <w:bookmarkStart w:id="47" w:name="_Toc15377218"/>
    </w:p>
    <w:p w:rsidR="005B5C64" w:rsidRDefault="00204CDE" w:rsidP="00A45644">
      <w:pPr>
        <w:spacing w:line="56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5B5C64" w:rsidRDefault="007D11E8" w:rsidP="00A45644">
      <w:pPr>
        <w:spacing w:line="560" w:lineRule="exact"/>
        <w:ind w:firstLine="640"/>
        <w:rPr>
          <w:rFonts w:ascii="仿宋_GB2312" w:eastAsia="仿宋_GB2312"/>
          <w:color w:val="000000"/>
          <w:sz w:val="32"/>
          <w:szCs w:val="32"/>
        </w:rPr>
      </w:pPr>
      <w:r>
        <w:rPr>
          <w:rFonts w:ascii="仿宋_GB2312" w:eastAsia="仿宋_GB2312"/>
          <w:color w:val="000000"/>
          <w:sz w:val="32"/>
          <w:szCs w:val="32"/>
        </w:rPr>
        <w:t>无</w:t>
      </w:r>
    </w:p>
    <w:p w:rsidR="005B5C64" w:rsidRDefault="00204CDE" w:rsidP="00A45644">
      <w:pPr>
        <w:numPr>
          <w:ilvl w:val="0"/>
          <w:numId w:val="3"/>
        </w:numPr>
        <w:spacing w:line="56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5B5C64" w:rsidRDefault="007D11E8" w:rsidP="00A45644">
      <w:pPr>
        <w:spacing w:line="560" w:lineRule="exact"/>
        <w:ind w:firstLine="640"/>
        <w:rPr>
          <w:rFonts w:ascii="仿宋_GB2312" w:eastAsia="仿宋_GB2312"/>
          <w:color w:val="000000"/>
          <w:sz w:val="32"/>
          <w:szCs w:val="32"/>
        </w:rPr>
      </w:pPr>
      <w:r>
        <w:rPr>
          <w:rFonts w:ascii="仿宋_GB2312" w:eastAsia="仿宋_GB2312"/>
          <w:color w:val="000000"/>
          <w:sz w:val="32"/>
          <w:szCs w:val="32"/>
        </w:rPr>
        <w:t>无</w:t>
      </w:r>
    </w:p>
    <w:p w:rsidR="005B5C64" w:rsidRDefault="005B5C64" w:rsidP="00A45644">
      <w:pPr>
        <w:spacing w:line="560" w:lineRule="exact"/>
        <w:jc w:val="center"/>
        <w:rPr>
          <w:rFonts w:ascii="方正小标宋简体" w:eastAsia="方正小标宋简体" w:hAnsi="方正小标宋简体" w:cs="方正小标宋简体"/>
          <w:sz w:val="44"/>
          <w:szCs w:val="44"/>
        </w:rPr>
      </w:pPr>
    </w:p>
    <w:p w:rsidR="005B5C64" w:rsidRDefault="00204CDE" w:rsidP="00A45644">
      <w:pPr>
        <w:spacing w:line="56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5B5C64" w:rsidRDefault="00204CDE" w:rsidP="00A45644">
      <w:pPr>
        <w:spacing w:line="56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E472B1" w:rsidRDefault="00204CDE" w:rsidP="00A45644">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7D11E8">
        <w:rPr>
          <w:rFonts w:ascii="仿宋_GB2312" w:eastAsia="仿宋_GB2312"/>
          <w:color w:val="000000"/>
          <w:sz w:val="32"/>
          <w:szCs w:val="32"/>
        </w:rPr>
        <w:t>马尔康市人民检察院</w:t>
      </w:r>
      <w:r>
        <w:rPr>
          <w:rFonts w:ascii="仿宋_GB2312" w:eastAsia="仿宋_GB2312" w:hint="eastAsia"/>
          <w:color w:val="000000"/>
          <w:sz w:val="32"/>
          <w:szCs w:val="32"/>
        </w:rPr>
        <w:t>机关运行经费支出</w:t>
      </w:r>
      <w:r w:rsidR="007D11E8">
        <w:rPr>
          <w:rFonts w:ascii="仿宋_GB2312" w:eastAsia="仿宋_GB2312" w:hint="eastAsia"/>
          <w:color w:val="000000"/>
          <w:sz w:val="32"/>
          <w:szCs w:val="32"/>
        </w:rPr>
        <w:t>62.8</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8年减少</w:t>
      </w:r>
      <w:r w:rsidR="007D11E8">
        <w:rPr>
          <w:rFonts w:ascii="仿宋_GB2312" w:eastAsia="仿宋_GB2312" w:hint="eastAsia"/>
          <w:color w:val="000000"/>
          <w:sz w:val="32"/>
          <w:szCs w:val="32"/>
        </w:rPr>
        <w:t>1.87</w:t>
      </w:r>
      <w:r>
        <w:rPr>
          <w:rFonts w:ascii="仿宋_GB2312" w:eastAsia="仿宋_GB2312" w:hint="eastAsia"/>
          <w:color w:val="000000"/>
          <w:sz w:val="32"/>
          <w:szCs w:val="32"/>
        </w:rPr>
        <w:t>万元，下降</w:t>
      </w:r>
      <w:r w:rsidR="007D11E8">
        <w:rPr>
          <w:rFonts w:ascii="仿宋_GB2312" w:eastAsia="仿宋_GB2312" w:hint="eastAsia"/>
          <w:color w:val="000000"/>
          <w:sz w:val="32"/>
          <w:szCs w:val="32"/>
        </w:rPr>
        <w:t>2.89</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7D11E8">
        <w:rPr>
          <w:rFonts w:ascii="仿宋_GB2312" w:eastAsia="仿宋_GB2312" w:hint="eastAsia"/>
          <w:color w:val="000000" w:themeColor="text1"/>
          <w:sz w:val="32"/>
          <w:szCs w:val="32"/>
        </w:rPr>
        <w:t>由于2019年人员减少</w:t>
      </w:r>
      <w:r w:rsidR="00863622">
        <w:rPr>
          <w:rFonts w:ascii="仿宋_GB2312" w:eastAsia="仿宋_GB2312" w:hint="eastAsia"/>
          <w:color w:val="000000" w:themeColor="text1"/>
          <w:sz w:val="32"/>
          <w:szCs w:val="32"/>
        </w:rPr>
        <w:t>、项目减少</w:t>
      </w:r>
      <w:r w:rsidR="007D11E8">
        <w:rPr>
          <w:rFonts w:ascii="仿宋_GB2312" w:eastAsia="仿宋_GB2312" w:hint="eastAsia"/>
          <w:color w:val="000000" w:themeColor="text1"/>
          <w:sz w:val="32"/>
          <w:szCs w:val="32"/>
        </w:rPr>
        <w:t>。</w:t>
      </w:r>
    </w:p>
    <w:p w:rsidR="005B5C64" w:rsidRDefault="00204CDE" w:rsidP="00A45644">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E472B1" w:rsidRDefault="00204CDE" w:rsidP="00A45644">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863622">
        <w:rPr>
          <w:rFonts w:ascii="仿宋_GB2312" w:eastAsia="仿宋_GB2312"/>
          <w:color w:val="000000"/>
          <w:sz w:val="32"/>
          <w:szCs w:val="32"/>
        </w:rPr>
        <w:t>马尔康市人民检察院</w:t>
      </w:r>
      <w:r>
        <w:rPr>
          <w:rFonts w:ascii="仿宋_GB2312" w:eastAsia="仿宋_GB2312" w:hint="eastAsia"/>
          <w:color w:val="000000"/>
          <w:sz w:val="32"/>
          <w:szCs w:val="32"/>
        </w:rPr>
        <w:t>政府采购支出总额</w:t>
      </w:r>
      <w:r w:rsidR="00863622">
        <w:rPr>
          <w:rFonts w:ascii="仿宋_GB2312" w:eastAsia="仿宋_GB2312" w:hint="eastAsia"/>
          <w:color w:val="000000"/>
          <w:sz w:val="32"/>
          <w:szCs w:val="32"/>
        </w:rPr>
        <w:t>213.01</w:t>
      </w:r>
      <w:r>
        <w:rPr>
          <w:rFonts w:ascii="仿宋_GB2312" w:eastAsia="仿宋_GB2312" w:hint="eastAsia"/>
          <w:color w:val="000000"/>
          <w:sz w:val="32"/>
          <w:szCs w:val="32"/>
        </w:rPr>
        <w:t>万元，其中：政府采购货物支出</w:t>
      </w:r>
      <w:r w:rsidR="00863622">
        <w:rPr>
          <w:rFonts w:ascii="仿宋_GB2312" w:eastAsia="仿宋_GB2312" w:hint="eastAsia"/>
          <w:color w:val="000000"/>
          <w:sz w:val="32"/>
          <w:szCs w:val="32"/>
        </w:rPr>
        <w:t>46.00</w:t>
      </w:r>
      <w:r>
        <w:rPr>
          <w:rFonts w:ascii="仿宋_GB2312" w:eastAsia="仿宋_GB2312" w:hint="eastAsia"/>
          <w:color w:val="000000"/>
          <w:sz w:val="32"/>
          <w:szCs w:val="32"/>
        </w:rPr>
        <w:t>万元、政府采购工程支出</w:t>
      </w:r>
      <w:r w:rsidR="00863622">
        <w:rPr>
          <w:rFonts w:ascii="仿宋_GB2312" w:eastAsia="仿宋_GB2312" w:hint="eastAsia"/>
          <w:color w:val="000000"/>
          <w:sz w:val="32"/>
          <w:szCs w:val="32"/>
        </w:rPr>
        <w:t>166.01</w:t>
      </w:r>
      <w:r>
        <w:rPr>
          <w:rFonts w:ascii="仿宋_GB2312" w:eastAsia="仿宋_GB2312" w:hint="eastAsia"/>
          <w:color w:val="000000"/>
          <w:sz w:val="32"/>
          <w:szCs w:val="32"/>
        </w:rPr>
        <w:t>万元。授予中小企业合同金额</w:t>
      </w:r>
      <w:r w:rsidR="00863622">
        <w:rPr>
          <w:rFonts w:ascii="仿宋_GB2312" w:eastAsia="仿宋_GB2312" w:hint="eastAsia"/>
          <w:color w:val="000000"/>
          <w:sz w:val="32"/>
          <w:szCs w:val="32"/>
        </w:rPr>
        <w:t>213.01</w:t>
      </w:r>
      <w:r>
        <w:rPr>
          <w:rFonts w:ascii="仿宋_GB2312" w:eastAsia="仿宋_GB2312" w:hint="eastAsia"/>
          <w:color w:val="000000"/>
          <w:sz w:val="32"/>
          <w:szCs w:val="32"/>
        </w:rPr>
        <w:t>万元，占</w:t>
      </w:r>
      <w:r>
        <w:rPr>
          <w:rFonts w:ascii="仿宋_GB2312" w:eastAsia="仿宋_GB2312" w:hint="eastAsia"/>
          <w:color w:val="000000"/>
          <w:sz w:val="32"/>
          <w:szCs w:val="32"/>
        </w:rPr>
        <w:lastRenderedPageBreak/>
        <w:t>政府采购支出总额的</w:t>
      </w:r>
      <w:r w:rsidR="00863622">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5B5C64" w:rsidRDefault="00204CDE" w:rsidP="00A45644">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416CD4" w:rsidRDefault="00204CDE" w:rsidP="00A45644">
      <w:pPr>
        <w:autoSpaceDE w:val="0"/>
        <w:autoSpaceDN w:val="0"/>
        <w:adjustRightInd w:val="0"/>
        <w:spacing w:line="56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863622">
        <w:rPr>
          <w:rFonts w:ascii="仿宋_GB2312" w:eastAsia="仿宋_GB2312"/>
          <w:color w:val="000000"/>
          <w:sz w:val="32"/>
          <w:szCs w:val="32"/>
        </w:rPr>
        <w:t>马尔康市人民检察院</w:t>
      </w:r>
      <w:r>
        <w:rPr>
          <w:rFonts w:ascii="仿宋_GB2312" w:eastAsia="仿宋_GB2312" w:hint="eastAsia"/>
          <w:color w:val="000000"/>
          <w:sz w:val="32"/>
          <w:szCs w:val="32"/>
        </w:rPr>
        <w:t>共有车辆</w:t>
      </w:r>
      <w:r w:rsidR="00863622">
        <w:rPr>
          <w:rFonts w:ascii="仿宋_GB2312" w:eastAsia="仿宋_GB2312" w:hint="eastAsia"/>
          <w:color w:val="000000"/>
          <w:sz w:val="32"/>
          <w:szCs w:val="32"/>
        </w:rPr>
        <w:t>9</w:t>
      </w:r>
      <w:r>
        <w:rPr>
          <w:rFonts w:ascii="仿宋_GB2312" w:eastAsia="仿宋_GB2312" w:hint="eastAsia"/>
          <w:color w:val="000000"/>
          <w:sz w:val="32"/>
          <w:szCs w:val="32"/>
        </w:rPr>
        <w:t>辆，其中：</w:t>
      </w:r>
      <w:r w:rsidR="00863622">
        <w:rPr>
          <w:rFonts w:ascii="仿宋_GB2312" w:eastAsia="仿宋_GB2312" w:hint="eastAsia"/>
          <w:color w:val="000000"/>
          <w:sz w:val="32"/>
          <w:szCs w:val="32"/>
        </w:rPr>
        <w:t>执法执勤用车7辆，其他用车2辆，其他用车用于单位调查、办案用。</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863622">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863622">
        <w:rPr>
          <w:rFonts w:ascii="仿宋_GB2312" w:eastAsia="仿宋_GB2312" w:hint="eastAsia"/>
          <w:color w:val="000000"/>
          <w:sz w:val="32"/>
          <w:szCs w:val="32"/>
        </w:rPr>
        <w:t>0</w:t>
      </w:r>
      <w:r>
        <w:rPr>
          <w:rFonts w:ascii="仿宋_GB2312" w:eastAsia="仿宋_GB2312" w:hint="eastAsia"/>
          <w:color w:val="000000"/>
          <w:sz w:val="32"/>
          <w:szCs w:val="32"/>
        </w:rPr>
        <w:t>台（套）。</w:t>
      </w:r>
    </w:p>
    <w:p w:rsidR="00416CD4" w:rsidRDefault="00833962" w:rsidP="00A45644">
      <w:pPr>
        <w:autoSpaceDE w:val="0"/>
        <w:autoSpaceDN w:val="0"/>
        <w:adjustRightInd w:val="0"/>
        <w:spacing w:line="56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rsidR="002A31DE" w:rsidRPr="00D56D6A" w:rsidRDefault="00D56D6A" w:rsidP="00D56D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2A31DE">
        <w:rPr>
          <w:rFonts w:ascii="仿宋_GB2312" w:eastAsia="仿宋_GB2312" w:hAnsi="仿宋_GB2312" w:cs="仿宋_GB2312" w:hint="eastAsia"/>
          <w:sz w:val="32"/>
          <w:szCs w:val="32"/>
        </w:rPr>
        <w:t>本部门对2019年部门整体支出开展绩效自评，从评价情况来看</w:t>
      </w:r>
      <w:r w:rsidR="00AF0CF1">
        <w:rPr>
          <w:rFonts w:ascii="仿宋_GB2312" w:eastAsia="仿宋_GB2312" w:hAnsi="仿宋_GB2312" w:cs="仿宋_GB2312" w:hint="eastAsia"/>
          <w:sz w:val="32"/>
          <w:szCs w:val="32"/>
        </w:rPr>
        <w:t>：</w:t>
      </w:r>
      <w:r w:rsidR="00AF0CF1">
        <w:rPr>
          <w:rFonts w:ascii="仿宋_GB2312" w:eastAsia="仿宋_GB2312" w:hint="eastAsia"/>
          <w:color w:val="333333"/>
          <w:sz w:val="32"/>
          <w:szCs w:val="32"/>
        </w:rPr>
        <w:t>马尔康市人民检察院是是属于法律监督部门。</w:t>
      </w:r>
      <w:r w:rsidR="00AF0CF1" w:rsidRPr="00AF0CF1">
        <w:rPr>
          <w:rFonts w:ascii="仿宋" w:eastAsia="仿宋" w:hAnsi="仿宋" w:hint="eastAsia"/>
          <w:sz w:val="32"/>
          <w:szCs w:val="32"/>
        </w:rPr>
        <w:t>2019年，我院在市委和州检察院的领导下，在市人大及其常委会的监督和市政府、市政协的关心支持下，按照新时代检察工作“讲政治、顾大局、谋发展、重自强”总体要求，忠实履行宪法法律赋予职责，各项检察工作取得了新的成绩，先后荣获四川省“五个一”帮扶先进集体、四川省政法系统先进集体等荣誉称号。2019年多项工作获得市委、市政府认可，在全州检察系统及全市目标绩效考核中，均获得一等奖。</w:t>
      </w:r>
    </w:p>
    <w:p w:rsidR="002A31DE" w:rsidRDefault="002A31DE" w:rsidP="00A456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8734AC" w:rsidRPr="008734AC">
        <w:rPr>
          <w:rFonts w:ascii="仿宋_GB2312" w:eastAsia="仿宋_GB2312" w:hAnsi="仿宋_GB2312" w:cs="仿宋_GB2312" w:hint="eastAsia"/>
          <w:sz w:val="32"/>
          <w:szCs w:val="32"/>
        </w:rPr>
        <w:t>检察院2019年部门整体绩效评价</w:t>
      </w:r>
      <w:r w:rsidR="008734AC">
        <w:rPr>
          <w:rFonts w:ascii="仿宋_GB2312" w:eastAsia="仿宋_GB2312" w:hAnsi="仿宋_GB2312" w:cs="仿宋_GB2312" w:hint="eastAsia"/>
          <w:sz w:val="32"/>
          <w:szCs w:val="32"/>
        </w:rPr>
        <w:t>报告》</w:t>
      </w:r>
      <w:r>
        <w:rPr>
          <w:rFonts w:ascii="仿宋_GB2312" w:eastAsia="仿宋_GB2312" w:hAnsi="仿宋_GB2312" w:cs="仿宋_GB2312" w:hint="eastAsia"/>
          <w:sz w:val="32"/>
          <w:szCs w:val="32"/>
        </w:rPr>
        <w:t>见附件（附件1）。</w:t>
      </w:r>
    </w:p>
    <w:p w:rsidR="005B5C64" w:rsidRDefault="00204CDE" w:rsidP="00A45644">
      <w:pPr>
        <w:widowControl/>
        <w:spacing w:line="560" w:lineRule="exact"/>
        <w:jc w:val="left"/>
        <w:rPr>
          <w:rFonts w:ascii="仿宋_GB2312" w:eastAsia="仿宋_GB2312"/>
          <w:b/>
          <w:color w:val="000000"/>
          <w:sz w:val="32"/>
          <w:szCs w:val="32"/>
        </w:rPr>
      </w:pPr>
      <w:r>
        <w:rPr>
          <w:rFonts w:ascii="仿宋_GB2312" w:eastAsia="仿宋_GB2312"/>
          <w:b/>
          <w:color w:val="000000"/>
          <w:sz w:val="32"/>
          <w:szCs w:val="32"/>
        </w:rPr>
        <w:br w:type="page"/>
      </w:r>
      <w:bookmarkStart w:id="55" w:name="_GoBack"/>
      <w:bookmarkEnd w:id="55"/>
    </w:p>
    <w:p w:rsidR="00416CD4" w:rsidRDefault="00833962" w:rsidP="00A45644">
      <w:pPr>
        <w:numPr>
          <w:ilvl w:val="0"/>
          <w:numId w:val="5"/>
        </w:numPr>
        <w:spacing w:line="560" w:lineRule="exact"/>
        <w:ind w:firstLineChars="150" w:firstLine="660"/>
        <w:jc w:val="center"/>
        <w:outlineLvl w:val="0"/>
        <w:rPr>
          <w:rStyle w:val="1Char"/>
          <w:rFonts w:ascii="黑体" w:eastAsia="黑体" w:hAnsi="黑体"/>
          <w:b w:val="0"/>
        </w:rPr>
      </w:pPr>
      <w:bookmarkStart w:id="56" w:name="_Toc15396613"/>
      <w:bookmarkStart w:id="57" w:name="_Toc15377225"/>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56"/>
      <w:bookmarkEnd w:id="57"/>
    </w:p>
    <w:p w:rsidR="005B5C64" w:rsidRDefault="005B5C64" w:rsidP="00A45644">
      <w:pPr>
        <w:spacing w:line="560" w:lineRule="exact"/>
        <w:jc w:val="left"/>
        <w:rPr>
          <w:rFonts w:ascii="宋体"/>
          <w:b/>
          <w:color w:val="000000"/>
          <w:sz w:val="44"/>
          <w:szCs w:val="44"/>
        </w:rPr>
      </w:pPr>
    </w:p>
    <w:p w:rsidR="00A45644" w:rsidRDefault="00A45644" w:rsidP="00A45644">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A45644" w:rsidRDefault="00A45644" w:rsidP="00A4564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A45644" w:rsidRDefault="00A45644" w:rsidP="00A4564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结余分配：指事业单位按照事业单位会计制度的规定从非财政补助结余中分配的事业基金和职工福利基金等。</w:t>
      </w:r>
    </w:p>
    <w:p w:rsidR="00A45644" w:rsidRDefault="00A45644" w:rsidP="00A4564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4、年末结转和结余：指单位按有关规定结转到下年或以后年度继续使用的资金。</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公共安全</w:t>
      </w:r>
      <w:r w:rsidR="00C60038">
        <w:rPr>
          <w:rFonts w:ascii="仿宋_GB2312" w:eastAsia="仿宋_GB2312" w:hint="eastAsia"/>
          <w:color w:val="000000"/>
          <w:sz w:val="32"/>
          <w:szCs w:val="32"/>
        </w:rPr>
        <w:t>检察</w:t>
      </w:r>
      <w:r>
        <w:rPr>
          <w:rFonts w:ascii="仿宋_GB2312" w:eastAsia="仿宋_GB2312" w:hint="eastAsia"/>
          <w:color w:val="000000"/>
          <w:sz w:val="32"/>
          <w:szCs w:val="32"/>
        </w:rPr>
        <w:t>2040401行政运行：反映行政单位的基本支出；2040402一般行政管理事务：反映行政单位未单独设置项级科目的其他项目支出；2040409“两房建设”：反映办案用房和专业技术用房及附属设施的建设和修缮支出；2040499其他检察支出：反映除上述项目以外其他用于检察方面的支出。</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社会保障和就业</w:t>
      </w:r>
      <w:r w:rsidR="00C60038">
        <w:rPr>
          <w:rFonts w:ascii="仿宋_GB2312" w:eastAsia="仿宋_GB2312" w:hint="eastAsia"/>
          <w:color w:val="000000"/>
          <w:sz w:val="32"/>
          <w:szCs w:val="32"/>
        </w:rPr>
        <w:t>行政事业单位离退休</w:t>
      </w:r>
      <w:r>
        <w:rPr>
          <w:rFonts w:ascii="仿宋_GB2312" w:eastAsia="仿宋_GB2312" w:hint="eastAsia"/>
          <w:color w:val="000000"/>
          <w:sz w:val="32"/>
          <w:szCs w:val="32"/>
        </w:rPr>
        <w:t>2080505机关事业单位基本养老保险缴费支出：反映机关事业单位实施养老保险制度由单位缴纳的基本养老保险费支出；2080506机关事业单位职业年金缴费支出：反映机关事业单位实施养老保险制度由单位实际缴纳的职业年金支出。</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医疗卫生与计划生育</w:t>
      </w:r>
      <w:r w:rsidR="00D56D6A">
        <w:rPr>
          <w:rFonts w:ascii="仿宋_GB2312" w:eastAsia="仿宋_GB2312" w:hint="eastAsia"/>
          <w:color w:val="000000"/>
          <w:sz w:val="32"/>
          <w:szCs w:val="32"/>
        </w:rPr>
        <w:t>行政事业单位医疗</w:t>
      </w:r>
      <w:r>
        <w:rPr>
          <w:rFonts w:ascii="仿宋_GB2312" w:eastAsia="仿宋_GB2312" w:hint="eastAsia"/>
          <w:color w:val="000000"/>
          <w:sz w:val="32"/>
          <w:szCs w:val="32"/>
        </w:rPr>
        <w:t>2101101行政单位医疗：反映财政部门集中安排的行政单位基本医疗保险缴费经费，未参加医疗保险的行政单位的公费医疗经费，按</w:t>
      </w:r>
      <w:r>
        <w:rPr>
          <w:rFonts w:ascii="仿宋_GB2312" w:eastAsia="仿宋_GB2312" w:hint="eastAsia"/>
          <w:color w:val="000000"/>
          <w:sz w:val="32"/>
          <w:szCs w:val="32"/>
        </w:rPr>
        <w:lastRenderedPageBreak/>
        <w:t>国家规定享受离休人员、红军战士待遇人员的医疗经费；2101103公务员医疗补助：反映财政部门集中安排的公务员医疗补助经费。</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住房保障</w:t>
      </w:r>
      <w:r w:rsidR="00D56D6A">
        <w:rPr>
          <w:rFonts w:ascii="仿宋_GB2312" w:eastAsia="仿宋_GB2312" w:hint="eastAsia"/>
          <w:color w:val="000000"/>
          <w:sz w:val="32"/>
          <w:szCs w:val="32"/>
        </w:rPr>
        <w:t>住房改革支出</w:t>
      </w:r>
      <w:r>
        <w:rPr>
          <w:rFonts w:ascii="仿宋_GB2312" w:eastAsia="仿宋_GB2312" w:hint="eastAsia"/>
          <w:color w:val="000000"/>
          <w:sz w:val="32"/>
          <w:szCs w:val="32"/>
        </w:rPr>
        <w:t>2210201住房</w:t>
      </w:r>
      <w:r w:rsidR="00D56D6A">
        <w:rPr>
          <w:rFonts w:ascii="仿宋_GB2312" w:eastAsia="仿宋_GB2312" w:hint="eastAsia"/>
          <w:color w:val="000000"/>
          <w:sz w:val="32"/>
          <w:szCs w:val="32"/>
        </w:rPr>
        <w:t>公积金</w:t>
      </w:r>
      <w:r>
        <w:rPr>
          <w:rFonts w:ascii="仿宋_GB2312" w:eastAsia="仿宋_GB2312" w:hint="eastAsia"/>
          <w:color w:val="000000"/>
          <w:sz w:val="32"/>
          <w:szCs w:val="32"/>
        </w:rPr>
        <w:t>：反映行政事业单位按人力资源和社会保障部、财</w:t>
      </w:r>
      <w:r w:rsidR="00D56D6A">
        <w:rPr>
          <w:rFonts w:ascii="仿宋_GB2312" w:eastAsia="仿宋_GB2312" w:hint="eastAsia"/>
          <w:color w:val="000000"/>
          <w:sz w:val="32"/>
          <w:szCs w:val="32"/>
        </w:rPr>
        <w:t>政部规定的基本工资和津贴补贴以及规定比例为职工缴纳的住房公积金。</w:t>
      </w:r>
      <w:r w:rsidR="00D56D6A">
        <w:rPr>
          <w:rFonts w:ascii="仿宋_GB2312" w:eastAsia="仿宋_GB2312"/>
          <w:color w:val="000000"/>
          <w:sz w:val="32"/>
          <w:szCs w:val="32"/>
        </w:rPr>
        <w:t xml:space="preserve"> </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A45644" w:rsidRDefault="00A45644" w:rsidP="00A456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A45644" w:rsidRDefault="00A45644" w:rsidP="00A4564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5B5C64" w:rsidRPr="00D56D6A" w:rsidRDefault="00A45644" w:rsidP="00D56D6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6CD4" w:rsidRDefault="00204CDE" w:rsidP="00A45644">
      <w:pPr>
        <w:spacing w:line="56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416CD4" w:rsidRDefault="00070A43" w:rsidP="00A45644">
      <w:pPr>
        <w:spacing w:line="56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070A43" w:rsidRDefault="00070A43" w:rsidP="00A45644">
      <w:pPr>
        <w:spacing w:line="560" w:lineRule="exact"/>
        <w:jc w:val="center"/>
        <w:rPr>
          <w:rFonts w:ascii="方正小标宋简体" w:eastAsia="方正小标宋简体" w:hAnsi="方正小标宋简体" w:cs="方正小标宋简体"/>
          <w:sz w:val="44"/>
          <w:szCs w:val="44"/>
        </w:rPr>
      </w:pPr>
    </w:p>
    <w:p w:rsidR="00A45644" w:rsidRDefault="00A45644" w:rsidP="00A45644">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马尔康市人民检察院</w:t>
      </w:r>
    </w:p>
    <w:p w:rsidR="00A45644" w:rsidRDefault="00A45644" w:rsidP="00A45644">
      <w:pPr>
        <w:widowControl/>
        <w:spacing w:line="560" w:lineRule="exact"/>
        <w:jc w:val="center"/>
        <w:rPr>
          <w:rFonts w:ascii="方正小标宋简体" w:eastAsia="方正小标宋简体" w:hAnsi="宋体"/>
          <w:sz w:val="44"/>
          <w:szCs w:val="44"/>
        </w:rPr>
      </w:pPr>
      <w:r>
        <w:rPr>
          <w:rFonts w:ascii="方正小标宋简体" w:eastAsia="方正小标宋简体" w:hAnsi="宋体"/>
          <w:sz w:val="44"/>
          <w:szCs w:val="44"/>
        </w:rPr>
        <w:t>201</w:t>
      </w:r>
      <w:r>
        <w:rPr>
          <w:rFonts w:ascii="方正小标宋简体" w:eastAsia="方正小标宋简体" w:hAnsi="宋体" w:hint="eastAsia"/>
          <w:sz w:val="44"/>
          <w:szCs w:val="44"/>
        </w:rPr>
        <w:t>9年部门整体支出绩效报告</w:t>
      </w:r>
    </w:p>
    <w:p w:rsidR="00A45644" w:rsidRDefault="00A45644" w:rsidP="00A45644">
      <w:pPr>
        <w:widowControl/>
        <w:spacing w:line="560" w:lineRule="exact"/>
        <w:jc w:val="center"/>
        <w:rPr>
          <w:rFonts w:ascii="黑体" w:eastAsia="黑体" w:hAnsi="宋体" w:cs="宋体"/>
          <w:color w:val="000000"/>
          <w:kern w:val="0"/>
        </w:rPr>
      </w:pPr>
    </w:p>
    <w:p w:rsidR="00A45644" w:rsidRPr="00A45644" w:rsidRDefault="00A45644" w:rsidP="00A45644">
      <w:pPr>
        <w:widowControl/>
        <w:numPr>
          <w:ilvl w:val="0"/>
          <w:numId w:val="10"/>
        </w:numPr>
        <w:adjustRightInd w:val="0"/>
        <w:snapToGrid w:val="0"/>
        <w:spacing w:line="560" w:lineRule="exact"/>
        <w:ind w:firstLine="720"/>
        <w:jc w:val="left"/>
        <w:rPr>
          <w:rFonts w:ascii="黑体" w:eastAsia="黑体" w:hAnsi="宋体" w:cs="宋体"/>
          <w:b/>
          <w:color w:val="000000"/>
          <w:kern w:val="0"/>
          <w:sz w:val="32"/>
          <w:szCs w:val="32"/>
          <w:lang w:val="zh-CN"/>
        </w:rPr>
      </w:pPr>
      <w:r w:rsidRPr="00A45644">
        <w:rPr>
          <w:rFonts w:ascii="黑体" w:eastAsia="黑体" w:hAnsi="宋体" w:cs="宋体" w:hint="eastAsia"/>
          <w:b/>
          <w:color w:val="000000"/>
          <w:kern w:val="0"/>
          <w:sz w:val="32"/>
          <w:szCs w:val="32"/>
          <w:lang w:val="zh-CN"/>
        </w:rPr>
        <w:t>部门（单位）概况</w:t>
      </w:r>
    </w:p>
    <w:p w:rsidR="00A45644" w:rsidRPr="00A45644" w:rsidRDefault="00A45644" w:rsidP="00A45644">
      <w:pPr>
        <w:spacing w:line="560" w:lineRule="exact"/>
        <w:ind w:firstLineChars="200" w:firstLine="643"/>
        <w:rPr>
          <w:rFonts w:ascii="仿宋_GB2312" w:eastAsia="仿宋_GB2312"/>
          <w:color w:val="333333"/>
          <w:sz w:val="32"/>
          <w:szCs w:val="32"/>
        </w:rPr>
      </w:pPr>
      <w:r>
        <w:rPr>
          <w:rFonts w:ascii="楷体_GB2312" w:eastAsia="楷体_GB2312" w:hAnsi="仿宋" w:hint="eastAsia"/>
          <w:b/>
          <w:sz w:val="32"/>
          <w:szCs w:val="32"/>
        </w:rPr>
        <w:t>（一）机构组成。</w:t>
      </w:r>
      <w:r>
        <w:rPr>
          <w:rFonts w:ascii="仿宋_GB2312" w:eastAsia="仿宋_GB2312" w:hint="eastAsia"/>
          <w:color w:val="333333"/>
          <w:sz w:val="32"/>
          <w:szCs w:val="32"/>
        </w:rPr>
        <w:t>马尔康市人民检察院没有下属二级预算单位，属于行政单位，其中内设机构10个，2个派驻基层</w:t>
      </w:r>
      <w:r w:rsidRPr="00A45644">
        <w:rPr>
          <w:rFonts w:ascii="仿宋_GB2312" w:eastAsia="仿宋_GB2312" w:hint="eastAsia"/>
          <w:color w:val="333333"/>
          <w:sz w:val="32"/>
          <w:szCs w:val="32"/>
        </w:rPr>
        <w:t>检察室。本年无变动情况。</w:t>
      </w:r>
    </w:p>
    <w:p w:rsidR="00A45644" w:rsidRPr="00A45644" w:rsidRDefault="00A45644" w:rsidP="00A45644">
      <w:pPr>
        <w:spacing w:line="560" w:lineRule="exact"/>
        <w:ind w:firstLineChars="200" w:firstLine="643"/>
        <w:rPr>
          <w:rFonts w:ascii="仿宋_GB2312" w:eastAsia="仿宋_GB2312"/>
          <w:color w:val="333333"/>
          <w:sz w:val="32"/>
          <w:szCs w:val="32"/>
        </w:rPr>
      </w:pPr>
      <w:r w:rsidRPr="00A45644">
        <w:rPr>
          <w:rFonts w:ascii="仿宋_GB2312" w:eastAsia="仿宋_GB2312" w:hint="eastAsia"/>
          <w:b/>
          <w:color w:val="333333"/>
          <w:sz w:val="32"/>
          <w:szCs w:val="32"/>
        </w:rPr>
        <w:t>1.内设机构。</w:t>
      </w:r>
      <w:r w:rsidRPr="00A45644">
        <w:rPr>
          <w:rFonts w:ascii="仿宋_GB2312" w:eastAsia="仿宋_GB2312" w:hint="eastAsia"/>
          <w:color w:val="333333"/>
          <w:sz w:val="32"/>
          <w:szCs w:val="32"/>
        </w:rPr>
        <w:t>一是办公室负责协助院领导处理检察政务、协助督查</w:t>
      </w:r>
      <w:proofErr w:type="gramStart"/>
      <w:r w:rsidRPr="00A45644">
        <w:rPr>
          <w:rFonts w:ascii="仿宋_GB2312" w:eastAsia="仿宋_GB2312" w:hint="eastAsia"/>
          <w:color w:val="333333"/>
          <w:sz w:val="32"/>
          <w:szCs w:val="32"/>
        </w:rPr>
        <w:t>院重要</w:t>
      </w:r>
      <w:proofErr w:type="gramEnd"/>
      <w:r w:rsidRPr="00A45644">
        <w:rPr>
          <w:rFonts w:ascii="仿宋_GB2312" w:eastAsia="仿宋_GB2312" w:hint="eastAsia"/>
          <w:color w:val="333333"/>
          <w:sz w:val="32"/>
          <w:szCs w:val="32"/>
        </w:rPr>
        <w:t>工作部署、重大决策的贯彻实施,组织安排重要会议和重大活动；负责文秘、信息、统计、档案、机要、保密、新闻发布工作;负责机关外事工作，参与机关重要接待。二是政治处负责本院队伍建设和党的建设工作，开展具有检察特点的思想政治工作，负责本院机关机构编制和干部考核、任免、调配、奖罚工作；负责院机关离、退休人员管理和服务工作；负责本院有关思想政治方面规章制度的草拟、检查与落实；负责本院的宣传工作以及对全州检察机关宣传工作的指导。三是纪检组负责受理群众和社会各界对检察人员利用职权进行违法办案、越权办案、刑讯逼供、吃请受贿等违纪违法行为的举报和控告，并进行查处等；通过执法监察、检务监察等形式，加强对检察干警和执法办案活动的监督等工作。四是侦查监督科负责对公安机关提请批准逮捕和</w:t>
      </w:r>
      <w:r w:rsidRPr="00A45644">
        <w:rPr>
          <w:rFonts w:ascii="仿宋_GB2312" w:eastAsia="仿宋_GB2312" w:hint="eastAsia"/>
          <w:color w:val="333333"/>
          <w:sz w:val="32"/>
          <w:szCs w:val="32"/>
        </w:rPr>
        <w:lastRenderedPageBreak/>
        <w:t>检察机关直接受理立案侦查的案件进行审查，</w:t>
      </w:r>
      <w:proofErr w:type="gramStart"/>
      <w:r w:rsidRPr="00A45644">
        <w:rPr>
          <w:rFonts w:ascii="仿宋_GB2312" w:eastAsia="仿宋_GB2312" w:hint="eastAsia"/>
          <w:color w:val="333333"/>
          <w:sz w:val="32"/>
          <w:szCs w:val="32"/>
        </w:rPr>
        <w:t>作出</w:t>
      </w:r>
      <w:proofErr w:type="gramEnd"/>
      <w:r w:rsidRPr="00A45644">
        <w:rPr>
          <w:rFonts w:ascii="仿宋_GB2312" w:eastAsia="仿宋_GB2312" w:hint="eastAsia"/>
          <w:color w:val="333333"/>
          <w:sz w:val="32"/>
          <w:szCs w:val="32"/>
        </w:rPr>
        <w:t>是否批准或者决定逮捕；负责对</w:t>
      </w:r>
      <w:proofErr w:type="gramStart"/>
      <w:r w:rsidRPr="00A45644">
        <w:rPr>
          <w:rFonts w:ascii="仿宋_GB2312" w:eastAsia="仿宋_GB2312" w:hint="eastAsia"/>
          <w:color w:val="333333"/>
          <w:sz w:val="32"/>
          <w:szCs w:val="32"/>
        </w:rPr>
        <w:t>侦查机</w:t>
      </w:r>
      <w:proofErr w:type="gramEnd"/>
      <w:r w:rsidRPr="00A45644">
        <w:rPr>
          <w:rFonts w:ascii="仿宋_GB2312" w:eastAsia="仿宋_GB2312" w:hint="eastAsia"/>
          <w:color w:val="333333"/>
          <w:sz w:val="32"/>
          <w:szCs w:val="32"/>
        </w:rPr>
        <w:t>关侦查活动进行监督。五是</w:t>
      </w:r>
      <w:proofErr w:type="gramStart"/>
      <w:r w:rsidRPr="00A45644">
        <w:rPr>
          <w:rFonts w:ascii="仿宋_GB2312" w:eastAsia="仿宋_GB2312" w:hint="eastAsia"/>
          <w:color w:val="333333"/>
          <w:sz w:val="32"/>
          <w:szCs w:val="32"/>
        </w:rPr>
        <w:t>公诉科</w:t>
      </w:r>
      <w:proofErr w:type="gramEnd"/>
      <w:r w:rsidRPr="00A45644">
        <w:rPr>
          <w:rFonts w:ascii="仿宋_GB2312" w:eastAsia="仿宋_GB2312" w:hint="eastAsia"/>
          <w:color w:val="333333"/>
          <w:sz w:val="32"/>
          <w:szCs w:val="32"/>
        </w:rPr>
        <w:t>负责对公安机关、检察机关自</w:t>
      </w:r>
      <w:proofErr w:type="gramStart"/>
      <w:r w:rsidRPr="00A45644">
        <w:rPr>
          <w:rFonts w:ascii="仿宋_GB2312" w:eastAsia="仿宋_GB2312" w:hint="eastAsia"/>
          <w:color w:val="333333"/>
          <w:sz w:val="32"/>
          <w:szCs w:val="32"/>
        </w:rPr>
        <w:t>侦</w:t>
      </w:r>
      <w:proofErr w:type="gramEnd"/>
      <w:r w:rsidRPr="00A45644">
        <w:rPr>
          <w:rFonts w:ascii="仿宋_GB2312" w:eastAsia="仿宋_GB2312" w:hint="eastAsia"/>
          <w:color w:val="333333"/>
          <w:sz w:val="32"/>
          <w:szCs w:val="32"/>
        </w:rPr>
        <w:t>部门移送审查起诉、移送审查不起诉的案件审查，决定是否提起公诉或不起诉，对侦查活动实行监督；出席第一审法庭支持公诉，对人民法院的审判活动实行监督，对确有错误的刑事判决、裁定提出抗诉等工作，结合办案，保护未成年人犯罪嫌疑人的合法权益。六是刑事执行检察局对监狱、看守所执行刑罚和监管活动是否合法实行监督；对监狱、看守所提请减刑、假释和呈报暂予监外执行活动是否合法实行监督；对劳教所的执法活动是否合法实行监督；对公安机关、司法行政机关管理监督监外执行罪犯活动是否合法实行监督；对刑罚执行和监管活动中的职务犯罪案件立案侦查，开展职务犯罪预防工作；对罪犯又犯罪案件和劳教人员犯罪案件审查逮捕、审查起诉，对立案、侦查和审判活动是否合法实行监督；受理被监管人及其近亲属、法定代理人的控告、举报和申诉。七是民事行政检察科负责对民事审判活动、行政诉讼活动实行法律监督；开展公益诉讼工作；对人民法院生效民事、行政判决、裁定，发现确有错误或者违反法定程序的，依法提出抗诉；对在办理民事行政申诉案件过程中发现的审判人员、执行人员职务犯罪案件线索进行初查、立案侦查等工作。八是控告申诉检察科负责受理报案、举报和控告，接受犯罪人的自首；受理不服人民检察院不批准逮捕、不起诉、撤销案件及其他处理决定的申诉；受理不服人民法院已经发生法律效力的刑事判</w:t>
      </w:r>
      <w:r w:rsidRPr="00A45644">
        <w:rPr>
          <w:rFonts w:ascii="仿宋_GB2312" w:eastAsia="仿宋_GB2312" w:hint="eastAsia"/>
          <w:color w:val="333333"/>
          <w:sz w:val="32"/>
          <w:szCs w:val="32"/>
        </w:rPr>
        <w:lastRenderedPageBreak/>
        <w:t>决、裁定的申诉；办理人民检察院负有赔偿义务的刑事赔偿案件等工作。九是案件管理办公室负责本院的绩效考评工作；收受案件；十是司法警察大队负责提押、看管犯罪嫌疑人、被告人和罪犯；送达法律文书；参与执行死刑临场监督活动；负责检察机关专门接待群众来访场所的秩序和安全，参与处置突发事件；执行对犯罪嫌疑人的搜查、逮捕、羁押、看守任务；在检察官指导下参与案件侦查工作。</w:t>
      </w:r>
    </w:p>
    <w:p w:rsidR="00A45644" w:rsidRPr="00A45644" w:rsidRDefault="00A45644" w:rsidP="00A45644">
      <w:pPr>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2. 派驻基层检察室。一是卓克基派驻基层检察室，二是</w:t>
      </w:r>
      <w:proofErr w:type="gramStart"/>
      <w:r w:rsidRPr="00A45644">
        <w:rPr>
          <w:rFonts w:ascii="仿宋_GB2312" w:eastAsia="仿宋_GB2312" w:hint="eastAsia"/>
          <w:color w:val="333333"/>
          <w:sz w:val="32"/>
          <w:szCs w:val="32"/>
        </w:rPr>
        <w:t>脚木足派驻</w:t>
      </w:r>
      <w:proofErr w:type="gramEnd"/>
      <w:r w:rsidRPr="00A45644">
        <w:rPr>
          <w:rFonts w:ascii="仿宋_GB2312" w:eastAsia="仿宋_GB2312" w:hint="eastAsia"/>
          <w:color w:val="333333"/>
          <w:sz w:val="32"/>
          <w:szCs w:val="32"/>
        </w:rPr>
        <w:t>基层检察室</w:t>
      </w:r>
    </w:p>
    <w:p w:rsidR="00A45644" w:rsidRPr="00A45644" w:rsidRDefault="00A45644" w:rsidP="00A45644">
      <w:pPr>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（二）机构职能。人民检察院是国家的法律监督机关，依法行使下列职权：1、对于叛国案、分裂</w:t>
      </w:r>
      <w:proofErr w:type="gramStart"/>
      <w:r w:rsidRPr="00A45644">
        <w:rPr>
          <w:rFonts w:ascii="仿宋_GB2312" w:eastAsia="仿宋_GB2312" w:hint="eastAsia"/>
          <w:color w:val="333333"/>
          <w:sz w:val="32"/>
          <w:szCs w:val="32"/>
        </w:rPr>
        <w:t>国家案</w:t>
      </w:r>
      <w:proofErr w:type="gramEnd"/>
      <w:r w:rsidRPr="00A45644">
        <w:rPr>
          <w:rFonts w:ascii="仿宋_GB2312" w:eastAsia="仿宋_GB2312" w:hint="eastAsia"/>
          <w:color w:val="333333"/>
          <w:sz w:val="32"/>
          <w:szCs w:val="32"/>
        </w:rPr>
        <w:t>以及严重破坏国家的政策、法律、政令统一实施的重大犯罪案件，行使检察权；2、对于直接受理的国家工作人员利用职权实施的犯罪案件，进行侦查；3、对于公安机关、国家安全机关等</w:t>
      </w:r>
      <w:proofErr w:type="gramStart"/>
      <w:r w:rsidRPr="00A45644">
        <w:rPr>
          <w:rFonts w:ascii="仿宋_GB2312" w:eastAsia="仿宋_GB2312" w:hint="eastAsia"/>
          <w:color w:val="333333"/>
          <w:sz w:val="32"/>
          <w:szCs w:val="32"/>
        </w:rPr>
        <w:t>侦查机</w:t>
      </w:r>
      <w:proofErr w:type="gramEnd"/>
      <w:r w:rsidRPr="00A45644">
        <w:rPr>
          <w:rFonts w:ascii="仿宋_GB2312" w:eastAsia="仿宋_GB2312" w:hint="eastAsia"/>
          <w:color w:val="333333"/>
          <w:sz w:val="32"/>
          <w:szCs w:val="32"/>
        </w:rPr>
        <w:t>关侦查的案件进行审查，决定是否逮捕、起诉或者不起诉。并对</w:t>
      </w:r>
      <w:proofErr w:type="gramStart"/>
      <w:r w:rsidRPr="00A45644">
        <w:rPr>
          <w:rFonts w:ascii="仿宋_GB2312" w:eastAsia="仿宋_GB2312" w:hint="eastAsia"/>
          <w:color w:val="333333"/>
          <w:sz w:val="32"/>
          <w:szCs w:val="32"/>
        </w:rPr>
        <w:t>侦查机</w:t>
      </w:r>
      <w:proofErr w:type="gramEnd"/>
      <w:r w:rsidRPr="00A45644">
        <w:rPr>
          <w:rFonts w:ascii="仿宋_GB2312" w:eastAsia="仿宋_GB2312" w:hint="eastAsia"/>
          <w:color w:val="333333"/>
          <w:sz w:val="32"/>
          <w:szCs w:val="32"/>
        </w:rPr>
        <w:t>关的侦查活动是否合法实行监督；4、对于刑事案件提起公诉，支持公诉；对于 人民法院的刑事判决、裁定是否正确和审判活动是否合法实行监督；5、对于监狱、看守所等执行机关执行刑罚的活动是否合法实行监督；6、对于人民法院的民事审判活动实行法律监督，对人民法院已经发生效力的判决、裁定，发现违反法律、法规规定的，依法提出抗诉；7、对于行政诉讼实行法律监督。对于人民法院已经发生效力的判决、裁定发现违反法律、法规规定的，依法提出抗诉。</w:t>
      </w:r>
    </w:p>
    <w:p w:rsidR="00A45644" w:rsidRPr="00A45644" w:rsidRDefault="00A45644" w:rsidP="00A45644">
      <w:pPr>
        <w:spacing w:line="560" w:lineRule="exact"/>
        <w:rPr>
          <w:rFonts w:ascii="仿宋_GB2312" w:eastAsia="仿宋_GB2312"/>
          <w:color w:val="333333"/>
          <w:sz w:val="32"/>
          <w:szCs w:val="32"/>
        </w:rPr>
      </w:pPr>
      <w:r w:rsidRPr="00A45644">
        <w:rPr>
          <w:rFonts w:ascii="仿宋_GB2312" w:eastAsia="仿宋_GB2312" w:hint="eastAsia"/>
          <w:color w:val="333333"/>
          <w:sz w:val="32"/>
          <w:szCs w:val="32"/>
        </w:rPr>
        <w:lastRenderedPageBreak/>
        <w:t xml:space="preserve">   （三）人员概况</w:t>
      </w:r>
    </w:p>
    <w:p w:rsidR="00A45644" w:rsidRPr="00A45644" w:rsidRDefault="00A45644" w:rsidP="00A45644">
      <w:pPr>
        <w:spacing w:line="560" w:lineRule="exact"/>
        <w:ind w:firstLineChars="300" w:firstLine="960"/>
        <w:rPr>
          <w:rFonts w:ascii="仿宋_GB2312" w:eastAsia="仿宋_GB2312"/>
          <w:color w:val="333333"/>
          <w:sz w:val="32"/>
          <w:szCs w:val="32"/>
        </w:rPr>
      </w:pPr>
      <w:r w:rsidRPr="00A45644">
        <w:rPr>
          <w:rFonts w:ascii="仿宋_GB2312" w:eastAsia="仿宋_GB2312"/>
          <w:color w:val="333333"/>
          <w:sz w:val="32"/>
          <w:szCs w:val="32"/>
        </w:rPr>
        <w:t>我院</w:t>
      </w:r>
      <w:r w:rsidRPr="00A45644">
        <w:rPr>
          <w:rFonts w:ascii="仿宋_GB2312" w:eastAsia="仿宋_GB2312" w:hint="eastAsia"/>
          <w:color w:val="333333"/>
          <w:sz w:val="32"/>
          <w:szCs w:val="32"/>
        </w:rPr>
        <w:t>为政法机关，执行行政单位会计制度，总编制30人，其中：</w:t>
      </w:r>
      <w:proofErr w:type="gramStart"/>
      <w:r w:rsidRPr="00A45644">
        <w:rPr>
          <w:rFonts w:ascii="仿宋_GB2312" w:eastAsia="仿宋_GB2312" w:hint="eastAsia"/>
          <w:color w:val="333333"/>
          <w:sz w:val="32"/>
          <w:szCs w:val="32"/>
        </w:rPr>
        <w:t>政法专项</w:t>
      </w:r>
      <w:proofErr w:type="gramEnd"/>
      <w:r w:rsidRPr="00A45644">
        <w:rPr>
          <w:rFonts w:ascii="仿宋_GB2312" w:eastAsia="仿宋_GB2312" w:hint="eastAsia"/>
          <w:color w:val="333333"/>
          <w:sz w:val="32"/>
          <w:szCs w:val="32"/>
        </w:rPr>
        <w:t>编制27人，机关工勤编制3人。2019年年末，实有</w:t>
      </w:r>
      <w:proofErr w:type="gramStart"/>
      <w:r w:rsidRPr="00A45644">
        <w:rPr>
          <w:rFonts w:ascii="仿宋_GB2312" w:eastAsia="仿宋_GB2312" w:hint="eastAsia"/>
          <w:color w:val="333333"/>
          <w:sz w:val="32"/>
          <w:szCs w:val="32"/>
        </w:rPr>
        <w:t>政法专项</w:t>
      </w:r>
      <w:proofErr w:type="gramEnd"/>
      <w:r w:rsidRPr="00A45644">
        <w:rPr>
          <w:rFonts w:ascii="仿宋_GB2312" w:eastAsia="仿宋_GB2312" w:hint="eastAsia"/>
          <w:color w:val="333333"/>
          <w:sz w:val="32"/>
          <w:szCs w:val="32"/>
        </w:rPr>
        <w:t>编制干警28人、机关工勤人员3人；少数民族干警19人，占59.38%；检察官12人，占总人数的41.38%，检察辅助人员及司法行政人员15人，占总人数的58.62%；大学及大学以上学历的干警27人。</w:t>
      </w:r>
    </w:p>
    <w:p w:rsidR="00A45644" w:rsidRDefault="00A45644" w:rsidP="00A45644">
      <w:pPr>
        <w:snapToGrid w:val="0"/>
        <w:spacing w:line="560" w:lineRule="exact"/>
        <w:ind w:firstLineChars="200" w:firstLine="643"/>
        <w:rPr>
          <w:rFonts w:ascii="黑体" w:eastAsia="黑体" w:hAnsi="仿宋"/>
          <w:b/>
        </w:rPr>
      </w:pPr>
      <w:r>
        <w:rPr>
          <w:rFonts w:ascii="黑体" w:eastAsia="黑体" w:hAnsi="仿宋" w:hint="eastAsia"/>
          <w:b/>
          <w:sz w:val="32"/>
          <w:szCs w:val="32"/>
        </w:rPr>
        <w:t>二、部门财政资金收支情况</w:t>
      </w:r>
    </w:p>
    <w:p w:rsidR="00A45644" w:rsidRDefault="00A45644" w:rsidP="00A45644">
      <w:pPr>
        <w:snapToGrid w:val="0"/>
        <w:spacing w:line="560" w:lineRule="exact"/>
        <w:ind w:firstLineChars="200" w:firstLine="643"/>
        <w:rPr>
          <w:rFonts w:ascii="楷体_GB2312" w:eastAsia="楷体_GB2312" w:hAnsi="仿宋"/>
          <w:b/>
        </w:rPr>
      </w:pPr>
      <w:r>
        <w:rPr>
          <w:rFonts w:ascii="楷体_GB2312" w:eastAsia="楷体_GB2312" w:hAnsi="仿宋" w:hint="eastAsia"/>
          <w:b/>
          <w:sz w:val="32"/>
          <w:szCs w:val="32"/>
        </w:rPr>
        <w:t>（一）部门财政资金收入情况</w:t>
      </w:r>
    </w:p>
    <w:p w:rsidR="00A45644" w:rsidRDefault="00A45644" w:rsidP="00A45644">
      <w:pPr>
        <w:snapToGrid w:val="0"/>
        <w:spacing w:line="560" w:lineRule="exact"/>
        <w:ind w:firstLineChars="200" w:firstLine="640"/>
        <w:rPr>
          <w:rFonts w:ascii="仿宋_GB2312" w:hAnsi="仿宋"/>
        </w:rPr>
      </w:pPr>
      <w:r>
        <w:rPr>
          <w:rFonts w:ascii="仿宋_GB2312" w:eastAsia="仿宋_GB2312" w:hAnsi="仿宋" w:hint="eastAsia"/>
          <w:sz w:val="32"/>
          <w:szCs w:val="32"/>
        </w:rPr>
        <w:t>201</w:t>
      </w:r>
      <w:r>
        <w:rPr>
          <w:rFonts w:ascii="仿宋_GB2312" w:hAnsi="仿宋" w:hint="eastAsia"/>
          <w:sz w:val="32"/>
          <w:szCs w:val="32"/>
        </w:rPr>
        <w:t>9</w:t>
      </w:r>
      <w:r>
        <w:rPr>
          <w:rFonts w:ascii="仿宋_GB2312" w:eastAsia="仿宋_GB2312" w:hAnsi="仿宋" w:hint="eastAsia"/>
          <w:sz w:val="32"/>
          <w:szCs w:val="32"/>
        </w:rPr>
        <w:t>年部门预算</w:t>
      </w:r>
      <w:r>
        <w:rPr>
          <w:rFonts w:ascii="仿宋_GB2312" w:hAnsi="仿宋" w:hint="eastAsia"/>
          <w:sz w:val="32"/>
          <w:szCs w:val="32"/>
        </w:rPr>
        <w:t>6146376</w:t>
      </w:r>
      <w:r>
        <w:rPr>
          <w:rFonts w:ascii="仿宋_GB2312" w:eastAsia="仿宋_GB2312" w:hAnsi="仿宋" w:hint="eastAsia"/>
          <w:sz w:val="32"/>
          <w:szCs w:val="32"/>
        </w:rPr>
        <w:t>元，上年结转资金为</w:t>
      </w:r>
      <w:r>
        <w:rPr>
          <w:rFonts w:ascii="仿宋_GB2312" w:hAnsi="仿宋" w:hint="eastAsia"/>
          <w:sz w:val="32"/>
          <w:szCs w:val="32"/>
        </w:rPr>
        <w:t>2743048.96</w:t>
      </w:r>
      <w:r>
        <w:rPr>
          <w:rFonts w:ascii="仿宋_GB2312" w:eastAsia="仿宋_GB2312" w:hAnsi="仿宋" w:hint="eastAsia"/>
          <w:sz w:val="32"/>
          <w:szCs w:val="32"/>
        </w:rPr>
        <w:t>元。201</w:t>
      </w:r>
      <w:r>
        <w:rPr>
          <w:rFonts w:ascii="仿宋_GB2312" w:hAnsi="仿宋" w:hint="eastAsia"/>
          <w:sz w:val="32"/>
          <w:szCs w:val="32"/>
        </w:rPr>
        <w:t>9</w:t>
      </w:r>
      <w:r>
        <w:rPr>
          <w:rFonts w:ascii="仿宋_GB2312" w:eastAsia="仿宋_GB2312" w:hAnsi="仿宋" w:hint="eastAsia"/>
          <w:sz w:val="32"/>
          <w:szCs w:val="32"/>
        </w:rPr>
        <w:t>年财政拨款收入</w:t>
      </w:r>
      <w:r>
        <w:rPr>
          <w:rFonts w:ascii="仿宋_GB2312" w:hAnsi="仿宋" w:hint="eastAsia"/>
          <w:sz w:val="32"/>
          <w:szCs w:val="32"/>
        </w:rPr>
        <w:t>10336425.84</w:t>
      </w:r>
      <w:r>
        <w:rPr>
          <w:rFonts w:ascii="仿宋_GB2312" w:eastAsia="仿宋_GB2312" w:hAnsi="仿宋" w:hint="eastAsia"/>
          <w:sz w:val="32"/>
          <w:szCs w:val="32"/>
        </w:rPr>
        <w:t>元，其中：人员经费</w:t>
      </w:r>
      <w:r>
        <w:rPr>
          <w:rFonts w:ascii="仿宋_GB2312" w:hAnsi="仿宋" w:hint="eastAsia"/>
          <w:sz w:val="32"/>
          <w:szCs w:val="32"/>
        </w:rPr>
        <w:t>6643425.84</w:t>
      </w:r>
      <w:r>
        <w:rPr>
          <w:rFonts w:ascii="仿宋_GB2312" w:eastAsia="仿宋_GB2312" w:hAnsi="仿宋" w:hint="eastAsia"/>
          <w:sz w:val="32"/>
          <w:szCs w:val="32"/>
        </w:rPr>
        <w:t>元，占本年收入的</w:t>
      </w:r>
      <w:r>
        <w:rPr>
          <w:rFonts w:ascii="仿宋_GB2312" w:hAnsi="仿宋" w:hint="eastAsia"/>
          <w:sz w:val="32"/>
          <w:szCs w:val="32"/>
        </w:rPr>
        <w:t>64.27</w:t>
      </w:r>
      <w:r>
        <w:rPr>
          <w:rFonts w:ascii="仿宋_GB2312" w:eastAsia="仿宋_GB2312" w:hAnsi="仿宋" w:hint="eastAsia"/>
          <w:sz w:val="32"/>
          <w:szCs w:val="32"/>
        </w:rPr>
        <w:t>%；日常公用经费</w:t>
      </w:r>
      <w:r>
        <w:rPr>
          <w:rFonts w:ascii="仿宋_GB2312" w:hAnsi="仿宋" w:hint="eastAsia"/>
          <w:sz w:val="32"/>
          <w:szCs w:val="32"/>
        </w:rPr>
        <w:t>62</w:t>
      </w:r>
      <w:r>
        <w:rPr>
          <w:rFonts w:ascii="仿宋_GB2312" w:eastAsia="仿宋_GB2312" w:hAnsi="仿宋" w:hint="eastAsia"/>
          <w:sz w:val="32"/>
          <w:szCs w:val="32"/>
        </w:rPr>
        <w:t>0000元，占本年收入的</w:t>
      </w:r>
      <w:r>
        <w:rPr>
          <w:rFonts w:ascii="仿宋_GB2312" w:hAnsi="仿宋" w:hint="eastAsia"/>
          <w:sz w:val="32"/>
          <w:szCs w:val="32"/>
        </w:rPr>
        <w:t>6</w:t>
      </w:r>
      <w:r>
        <w:rPr>
          <w:rFonts w:ascii="仿宋_GB2312" w:eastAsia="仿宋_GB2312" w:hAnsi="仿宋" w:hint="eastAsia"/>
          <w:sz w:val="32"/>
          <w:szCs w:val="32"/>
        </w:rPr>
        <w:t>%；</w:t>
      </w:r>
      <w:r>
        <w:rPr>
          <w:rFonts w:ascii="仿宋_GB2312" w:hAnsi="仿宋" w:hint="eastAsia"/>
          <w:sz w:val="32"/>
          <w:szCs w:val="32"/>
        </w:rPr>
        <w:t>项目支出</w:t>
      </w:r>
      <w:r>
        <w:rPr>
          <w:rFonts w:ascii="仿宋_GB2312" w:hAnsi="仿宋" w:hint="eastAsia"/>
          <w:sz w:val="32"/>
          <w:szCs w:val="32"/>
        </w:rPr>
        <w:t>3073000</w:t>
      </w:r>
      <w:r>
        <w:rPr>
          <w:rFonts w:ascii="仿宋_GB2312" w:eastAsia="仿宋_GB2312" w:hAnsi="仿宋" w:hint="eastAsia"/>
          <w:sz w:val="32"/>
          <w:szCs w:val="32"/>
        </w:rPr>
        <w:t>元，占本年收入</w:t>
      </w:r>
      <w:r>
        <w:rPr>
          <w:rFonts w:ascii="仿宋_GB2312" w:hAnsi="仿宋" w:hint="eastAsia"/>
          <w:sz w:val="32"/>
          <w:szCs w:val="32"/>
        </w:rPr>
        <w:t>29.73</w:t>
      </w:r>
      <w:r>
        <w:rPr>
          <w:rFonts w:ascii="仿宋_GB2312" w:eastAsia="仿宋_GB2312" w:hAnsi="仿宋" w:hint="eastAsia"/>
          <w:sz w:val="32"/>
          <w:szCs w:val="32"/>
        </w:rPr>
        <w:t>%。</w:t>
      </w:r>
    </w:p>
    <w:p w:rsidR="00A45644" w:rsidRDefault="00A45644" w:rsidP="00A45644">
      <w:pPr>
        <w:spacing w:line="560" w:lineRule="exact"/>
        <w:ind w:firstLineChars="200" w:firstLine="643"/>
        <w:rPr>
          <w:rFonts w:ascii="楷体_GB2312" w:eastAsia="楷体_GB2312"/>
          <w:b/>
        </w:rPr>
      </w:pPr>
      <w:r>
        <w:rPr>
          <w:rFonts w:ascii="楷体_GB2312" w:eastAsia="楷体_GB2312" w:hint="eastAsia"/>
          <w:b/>
          <w:sz w:val="32"/>
          <w:szCs w:val="32"/>
        </w:rPr>
        <w:t>（二）部门财政资金支出情况</w:t>
      </w:r>
    </w:p>
    <w:p w:rsidR="00A45644" w:rsidRDefault="00A45644" w:rsidP="00A45644">
      <w:pPr>
        <w:spacing w:line="560" w:lineRule="exact"/>
        <w:ind w:firstLineChars="200" w:firstLine="640"/>
        <w:rPr>
          <w:rFonts w:ascii="仿宋_GB2312" w:hAnsi="仿宋"/>
        </w:rPr>
      </w:pPr>
      <w:r>
        <w:rPr>
          <w:rFonts w:ascii="仿宋_GB2312" w:eastAsia="仿宋_GB2312" w:hAnsi="仿宋" w:hint="eastAsia"/>
          <w:sz w:val="32"/>
          <w:szCs w:val="32"/>
        </w:rPr>
        <w:t>201</w:t>
      </w:r>
      <w:r>
        <w:rPr>
          <w:rFonts w:ascii="仿宋_GB2312" w:hAnsi="仿宋" w:hint="eastAsia"/>
          <w:sz w:val="32"/>
          <w:szCs w:val="32"/>
        </w:rPr>
        <w:t>9</w:t>
      </w:r>
      <w:r>
        <w:rPr>
          <w:rFonts w:ascii="仿宋_GB2312" w:eastAsia="仿宋_GB2312" w:hAnsi="仿宋" w:hint="eastAsia"/>
          <w:sz w:val="32"/>
          <w:szCs w:val="32"/>
        </w:rPr>
        <w:t>年支出</w:t>
      </w:r>
      <w:r>
        <w:rPr>
          <w:rFonts w:ascii="仿宋_GB2312" w:hAnsi="仿宋" w:hint="eastAsia"/>
          <w:sz w:val="32"/>
          <w:szCs w:val="32"/>
        </w:rPr>
        <w:t>决算</w:t>
      </w:r>
      <w:r>
        <w:rPr>
          <w:rFonts w:ascii="仿宋_GB2312" w:eastAsia="仿宋_GB2312" w:hAnsi="仿宋" w:hint="eastAsia"/>
          <w:sz w:val="32"/>
          <w:szCs w:val="32"/>
        </w:rPr>
        <w:t>数为</w:t>
      </w:r>
      <w:r>
        <w:rPr>
          <w:rFonts w:ascii="仿宋_GB2312" w:hAnsi="仿宋" w:hint="eastAsia"/>
          <w:sz w:val="32"/>
          <w:szCs w:val="32"/>
        </w:rPr>
        <w:t>11353278.27</w:t>
      </w:r>
      <w:r>
        <w:rPr>
          <w:rFonts w:ascii="仿宋_GB2312" w:eastAsia="仿宋_GB2312" w:hAnsi="仿宋" w:hint="eastAsia"/>
          <w:sz w:val="32"/>
          <w:szCs w:val="32"/>
        </w:rPr>
        <w:t>元</w:t>
      </w:r>
      <w:r>
        <w:rPr>
          <w:rFonts w:ascii="仿宋_GB2312" w:hAnsi="仿宋" w:hint="eastAsia"/>
          <w:sz w:val="32"/>
          <w:szCs w:val="32"/>
        </w:rPr>
        <w:t>，</w:t>
      </w:r>
      <w:r>
        <w:rPr>
          <w:rFonts w:ascii="仿宋_GB2312" w:eastAsia="仿宋_GB2312" w:hAnsi="仿宋" w:hint="eastAsia"/>
          <w:sz w:val="32"/>
          <w:szCs w:val="32"/>
        </w:rPr>
        <w:t>其中：人员经费支出</w:t>
      </w:r>
      <w:r>
        <w:rPr>
          <w:rFonts w:ascii="仿宋_GB2312" w:hAnsi="仿宋" w:hint="eastAsia"/>
          <w:sz w:val="32"/>
          <w:szCs w:val="32"/>
        </w:rPr>
        <w:t>7524861.66</w:t>
      </w:r>
      <w:r>
        <w:rPr>
          <w:rFonts w:ascii="仿宋_GB2312" w:eastAsia="仿宋_GB2312" w:hAnsi="仿宋" w:hint="eastAsia"/>
          <w:sz w:val="32"/>
          <w:szCs w:val="32"/>
        </w:rPr>
        <w:t>元，占总支出的</w:t>
      </w:r>
      <w:r>
        <w:rPr>
          <w:rFonts w:ascii="仿宋_GB2312" w:hAnsi="仿宋" w:hint="eastAsia"/>
          <w:sz w:val="32"/>
          <w:szCs w:val="32"/>
        </w:rPr>
        <w:t>66.28</w:t>
      </w:r>
      <w:r>
        <w:rPr>
          <w:rFonts w:ascii="仿宋_GB2312" w:eastAsia="仿宋_GB2312" w:hAnsi="仿宋" w:hint="eastAsia"/>
          <w:sz w:val="32"/>
          <w:szCs w:val="32"/>
        </w:rPr>
        <w:t>%；日常公用经费支出</w:t>
      </w:r>
      <w:r>
        <w:rPr>
          <w:rFonts w:ascii="仿宋_GB2312" w:hAnsi="仿宋" w:hint="eastAsia"/>
          <w:sz w:val="32"/>
          <w:szCs w:val="32"/>
        </w:rPr>
        <w:t>627980.18</w:t>
      </w:r>
      <w:r>
        <w:rPr>
          <w:rFonts w:ascii="仿宋_GB2312" w:eastAsia="仿宋_GB2312" w:hAnsi="仿宋" w:hint="eastAsia"/>
          <w:sz w:val="32"/>
          <w:szCs w:val="32"/>
        </w:rPr>
        <w:t>元，占总支出的</w:t>
      </w:r>
      <w:r>
        <w:rPr>
          <w:rFonts w:ascii="仿宋_GB2312" w:hAnsi="仿宋" w:hint="eastAsia"/>
          <w:sz w:val="32"/>
          <w:szCs w:val="32"/>
        </w:rPr>
        <w:t>5.53</w:t>
      </w:r>
      <w:r>
        <w:rPr>
          <w:rFonts w:ascii="仿宋_GB2312" w:eastAsia="仿宋_GB2312" w:hAnsi="仿宋" w:hint="eastAsia"/>
          <w:sz w:val="32"/>
          <w:szCs w:val="32"/>
        </w:rPr>
        <w:t>%；</w:t>
      </w:r>
      <w:r>
        <w:rPr>
          <w:rFonts w:ascii="仿宋_GB2312" w:hAnsi="仿宋" w:hint="eastAsia"/>
          <w:sz w:val="32"/>
          <w:szCs w:val="32"/>
        </w:rPr>
        <w:t>项目</w:t>
      </w:r>
      <w:r>
        <w:rPr>
          <w:rFonts w:ascii="仿宋_GB2312" w:eastAsia="仿宋_GB2312" w:hAnsi="仿宋" w:hint="eastAsia"/>
          <w:sz w:val="32"/>
          <w:szCs w:val="32"/>
        </w:rPr>
        <w:t>支出</w:t>
      </w:r>
      <w:r>
        <w:rPr>
          <w:rFonts w:ascii="仿宋_GB2312" w:hAnsi="仿宋" w:hint="eastAsia"/>
          <w:sz w:val="32"/>
          <w:szCs w:val="32"/>
        </w:rPr>
        <w:t>3200436.43</w:t>
      </w:r>
      <w:r>
        <w:rPr>
          <w:rFonts w:ascii="仿宋_GB2312" w:eastAsia="仿宋_GB2312" w:hAnsi="仿宋" w:hint="eastAsia"/>
          <w:sz w:val="32"/>
          <w:szCs w:val="32"/>
        </w:rPr>
        <w:t>元，占总支出的</w:t>
      </w:r>
      <w:r>
        <w:rPr>
          <w:rFonts w:ascii="仿宋_GB2312" w:hAnsi="仿宋" w:hint="eastAsia"/>
          <w:sz w:val="32"/>
          <w:szCs w:val="32"/>
        </w:rPr>
        <w:t>28.19</w:t>
      </w:r>
      <w:r>
        <w:rPr>
          <w:rFonts w:ascii="仿宋_GB2312" w:eastAsia="仿宋_GB2312" w:hAnsi="仿宋" w:hint="eastAsia"/>
          <w:sz w:val="32"/>
          <w:szCs w:val="32"/>
        </w:rPr>
        <w:t>%。</w:t>
      </w:r>
    </w:p>
    <w:p w:rsidR="00A45644" w:rsidRDefault="00A45644" w:rsidP="00A45644">
      <w:pPr>
        <w:spacing w:line="560" w:lineRule="exact"/>
        <w:ind w:firstLineChars="200" w:firstLine="643"/>
        <w:rPr>
          <w:rFonts w:ascii="黑体" w:eastAsia="黑体"/>
          <w:b/>
        </w:rPr>
      </w:pPr>
      <w:r>
        <w:rPr>
          <w:rFonts w:ascii="黑体" w:eastAsia="黑体" w:hint="eastAsia"/>
          <w:b/>
          <w:sz w:val="32"/>
          <w:szCs w:val="32"/>
        </w:rPr>
        <w:t>三、部门财政支出管理情况</w:t>
      </w:r>
    </w:p>
    <w:p w:rsidR="00A45644" w:rsidRDefault="00A45644" w:rsidP="00A45644">
      <w:pPr>
        <w:spacing w:line="560" w:lineRule="exact"/>
        <w:ind w:firstLineChars="200" w:firstLine="643"/>
        <w:rPr>
          <w:rFonts w:ascii="楷体_GB2312" w:eastAsia="楷体_GB2312"/>
          <w:b/>
        </w:rPr>
      </w:pPr>
      <w:r>
        <w:rPr>
          <w:rFonts w:ascii="楷体_GB2312" w:eastAsia="楷体_GB2312" w:hint="eastAsia"/>
          <w:b/>
          <w:sz w:val="32"/>
          <w:szCs w:val="32"/>
        </w:rPr>
        <w:t>（一）预算编制情况</w:t>
      </w:r>
    </w:p>
    <w:p w:rsidR="00A45644" w:rsidRPr="00A45644" w:rsidRDefault="00A45644" w:rsidP="00A45644">
      <w:pPr>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2019年部门年初</w:t>
      </w:r>
      <w:proofErr w:type="gramStart"/>
      <w:r w:rsidRPr="00A45644">
        <w:rPr>
          <w:rFonts w:ascii="仿宋_GB2312" w:eastAsia="仿宋_GB2312" w:hint="eastAsia"/>
          <w:color w:val="333333"/>
          <w:sz w:val="32"/>
          <w:szCs w:val="32"/>
        </w:rPr>
        <w:t>预算预算</w:t>
      </w:r>
      <w:proofErr w:type="gramEnd"/>
      <w:r w:rsidRPr="00A45644">
        <w:rPr>
          <w:rFonts w:ascii="仿宋_GB2312" w:eastAsia="仿宋_GB2312" w:hint="eastAsia"/>
          <w:color w:val="333333"/>
          <w:sz w:val="32"/>
          <w:szCs w:val="32"/>
        </w:rPr>
        <w:t>资金分为6146376元，是严格按照检察院人员情况和工作职能编制的，包含了部门人员经费、日常公用经费及专项经费等，预算编制比较科学，有针</w:t>
      </w:r>
      <w:r w:rsidRPr="00A45644">
        <w:rPr>
          <w:rFonts w:ascii="仿宋_GB2312" w:eastAsia="仿宋_GB2312" w:hint="eastAsia"/>
          <w:color w:val="333333"/>
          <w:sz w:val="32"/>
          <w:szCs w:val="32"/>
        </w:rPr>
        <w:lastRenderedPageBreak/>
        <w:t>对性；2019年预算专项资金3万元，绩效目标是完成司法救助，2019年实际支出司法救助金2万元，剩余1万元已退回财政。</w:t>
      </w:r>
    </w:p>
    <w:p w:rsidR="00A45644" w:rsidRPr="00A45644" w:rsidRDefault="00A45644" w:rsidP="00A45644">
      <w:pPr>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2019年收到中央转移支付资金2440000元，其中办案业务经费1470000元，装备费970000元。</w:t>
      </w:r>
    </w:p>
    <w:p w:rsidR="00A45644" w:rsidRDefault="00A45644" w:rsidP="00A45644">
      <w:pPr>
        <w:spacing w:line="560" w:lineRule="exact"/>
        <w:ind w:firstLineChars="200" w:firstLine="643"/>
        <w:rPr>
          <w:rFonts w:ascii="楷体_GB2312" w:eastAsia="楷体_GB2312"/>
          <w:b/>
        </w:rPr>
      </w:pPr>
      <w:r>
        <w:rPr>
          <w:rFonts w:ascii="楷体_GB2312" w:eastAsia="楷体_GB2312" w:hint="eastAsia"/>
          <w:b/>
          <w:sz w:val="32"/>
          <w:szCs w:val="32"/>
        </w:rPr>
        <w:t>（二）执行管理情况</w:t>
      </w:r>
    </w:p>
    <w:p w:rsidR="00A45644" w:rsidRPr="00A45644" w:rsidRDefault="00A45644" w:rsidP="00A45644">
      <w:pPr>
        <w:snapToGrid w:val="0"/>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20</w:t>
      </w:r>
      <w:r>
        <w:rPr>
          <w:rFonts w:ascii="仿宋_GB2312" w:eastAsia="仿宋_GB2312" w:hint="eastAsia"/>
          <w:color w:val="333333"/>
          <w:sz w:val="32"/>
          <w:szCs w:val="32"/>
        </w:rPr>
        <w:t>1</w:t>
      </w:r>
      <w:r w:rsidRPr="00A45644">
        <w:rPr>
          <w:rFonts w:ascii="仿宋_GB2312" w:eastAsia="仿宋_GB2312" w:hint="eastAsia"/>
          <w:color w:val="333333"/>
          <w:sz w:val="32"/>
          <w:szCs w:val="32"/>
        </w:rPr>
        <w:t>9年中央转移支付资金保证了我院的办案经费及装备经费，分配合理。</w:t>
      </w:r>
    </w:p>
    <w:p w:rsidR="00A45644" w:rsidRPr="00A45644" w:rsidRDefault="00A45644" w:rsidP="00A45644">
      <w:pPr>
        <w:snapToGrid w:val="0"/>
        <w:spacing w:line="560" w:lineRule="exact"/>
        <w:ind w:firstLineChars="200" w:firstLine="640"/>
        <w:rPr>
          <w:rFonts w:ascii="仿宋_GB2312" w:eastAsia="仿宋_GB2312"/>
          <w:color w:val="333333"/>
          <w:sz w:val="32"/>
          <w:szCs w:val="32"/>
        </w:rPr>
      </w:pPr>
      <w:r w:rsidRPr="00A45644">
        <w:rPr>
          <w:rFonts w:ascii="仿宋_GB2312" w:eastAsia="仿宋_GB2312" w:hint="eastAsia"/>
          <w:color w:val="333333"/>
          <w:sz w:val="32"/>
          <w:szCs w:val="32"/>
        </w:rPr>
        <w:t>2019年全年</w:t>
      </w:r>
      <w:proofErr w:type="gramStart"/>
      <w:r w:rsidRPr="00A45644">
        <w:rPr>
          <w:rFonts w:ascii="仿宋_GB2312" w:eastAsia="仿宋_GB2312" w:hint="eastAsia"/>
          <w:color w:val="333333"/>
          <w:sz w:val="32"/>
          <w:szCs w:val="32"/>
        </w:rPr>
        <w:t>无机关</w:t>
      </w:r>
      <w:proofErr w:type="gramEnd"/>
      <w:r w:rsidRPr="00A45644">
        <w:rPr>
          <w:rFonts w:ascii="仿宋_GB2312" w:eastAsia="仿宋_GB2312" w:hint="eastAsia"/>
          <w:color w:val="333333"/>
          <w:sz w:val="32"/>
          <w:szCs w:val="32"/>
        </w:rPr>
        <w:t>因公出国（境）费用和会议费支出。2019年“三公”经费支出为232810.81元，其中公务接待费6251元，公务用车运行维护费226559.81元。2019年未对“三公”经费进行预算，原因是由于马尔康市目前无看守所，导致办案成本非常高，由于办案费用是由中央转移支付资金办案业务费来保障，因此年初未进行预算。</w:t>
      </w:r>
    </w:p>
    <w:p w:rsidR="00A45644" w:rsidRDefault="00A45644" w:rsidP="00A45644">
      <w:pPr>
        <w:snapToGrid w:val="0"/>
        <w:spacing w:line="560" w:lineRule="exact"/>
        <w:ind w:firstLineChars="200" w:firstLine="643"/>
        <w:rPr>
          <w:rFonts w:ascii="楷体_GB2312" w:eastAsia="楷体_GB2312" w:hAnsi="宋体" w:cs="宋体"/>
          <w:b/>
        </w:rPr>
      </w:pPr>
      <w:r>
        <w:rPr>
          <w:rFonts w:ascii="楷体_GB2312" w:eastAsia="楷体_GB2312" w:hAnsi="宋体" w:cs="宋体" w:hint="eastAsia"/>
          <w:b/>
          <w:sz w:val="32"/>
          <w:szCs w:val="32"/>
        </w:rPr>
        <w:t>（三）综合管理情况</w:t>
      </w:r>
    </w:p>
    <w:p w:rsidR="00A45644" w:rsidRDefault="00A45644" w:rsidP="00A45644">
      <w:pPr>
        <w:spacing w:line="560" w:lineRule="exact"/>
        <w:ind w:firstLineChars="200" w:firstLine="640"/>
        <w:rPr>
          <w:rFonts w:ascii="仿宋_GB2312"/>
        </w:rPr>
      </w:pPr>
      <w:r>
        <w:rPr>
          <w:rFonts w:ascii="仿宋_GB2312" w:eastAsia="仿宋_GB2312" w:hint="eastAsia"/>
          <w:sz w:val="32"/>
          <w:szCs w:val="32"/>
        </w:rPr>
        <w:t>201</w:t>
      </w:r>
      <w:r>
        <w:rPr>
          <w:rFonts w:ascii="仿宋_GB2312" w:hint="eastAsia"/>
          <w:sz w:val="32"/>
          <w:szCs w:val="32"/>
        </w:rPr>
        <w:t>9</w:t>
      </w:r>
      <w:r>
        <w:rPr>
          <w:rFonts w:ascii="仿宋_GB2312" w:eastAsia="仿宋_GB2312" w:hint="eastAsia"/>
          <w:sz w:val="32"/>
          <w:szCs w:val="32"/>
        </w:rPr>
        <w:t>年，我院完成非税收入</w:t>
      </w:r>
      <w:r>
        <w:rPr>
          <w:rFonts w:ascii="仿宋_GB2312" w:hint="eastAsia"/>
          <w:sz w:val="32"/>
          <w:szCs w:val="32"/>
        </w:rPr>
        <w:t>1885148.01</w:t>
      </w:r>
      <w:r>
        <w:rPr>
          <w:rFonts w:ascii="仿宋_GB2312" w:eastAsia="仿宋_GB2312" w:hint="eastAsia"/>
          <w:sz w:val="32"/>
          <w:szCs w:val="32"/>
        </w:rPr>
        <w:t>元，均已上缴国库。我院严格按照国家规定，实施政府采购，按时完成资产清理，完善单位内控制度，形成内控报告。按要求对预算及决算进行公开，依法接受财政监督。</w:t>
      </w:r>
    </w:p>
    <w:p w:rsidR="00A45644" w:rsidRDefault="00A45644" w:rsidP="00A45644">
      <w:pPr>
        <w:snapToGrid w:val="0"/>
        <w:spacing w:line="560" w:lineRule="exact"/>
        <w:ind w:firstLineChars="200" w:firstLine="643"/>
        <w:rPr>
          <w:rFonts w:ascii="楷体_GB2312" w:eastAsia="楷体_GB2312" w:hAnsi="宋体" w:cs="宋体"/>
          <w:b/>
        </w:rPr>
      </w:pPr>
      <w:r>
        <w:rPr>
          <w:rFonts w:ascii="楷体_GB2312" w:eastAsia="楷体_GB2312" w:hAnsi="宋体" w:cs="宋体" w:hint="eastAsia"/>
          <w:b/>
          <w:sz w:val="32"/>
          <w:szCs w:val="32"/>
        </w:rPr>
        <w:t>（四）整体绩效</w:t>
      </w:r>
    </w:p>
    <w:p w:rsidR="00A45644" w:rsidRPr="00A45644" w:rsidRDefault="00A45644" w:rsidP="00A45644">
      <w:pPr>
        <w:snapToGrid w:val="0"/>
        <w:spacing w:line="560" w:lineRule="exact"/>
        <w:ind w:firstLineChars="200" w:firstLine="640"/>
        <w:rPr>
          <w:rFonts w:ascii="仿宋_GB2312" w:eastAsia="仿宋_GB2312"/>
          <w:sz w:val="32"/>
          <w:szCs w:val="32"/>
        </w:rPr>
      </w:pPr>
      <w:r w:rsidRPr="00A45644">
        <w:rPr>
          <w:rFonts w:ascii="仿宋_GB2312" w:eastAsia="仿宋_GB2312" w:hint="eastAsia"/>
          <w:sz w:val="32"/>
          <w:szCs w:val="32"/>
        </w:rPr>
        <w:t>马尔康市人民检察院是是属于法律监督部门。2019年，我院在市委和州检察院的领导下，在市人大及其常委会的监督和市政府、市政协的关心支持下，按照新时代检察工作“讲政治、顾大局、谋发展、重自强”总体要求，忠实履行宪法</w:t>
      </w:r>
      <w:r w:rsidRPr="00A45644">
        <w:rPr>
          <w:rFonts w:ascii="仿宋_GB2312" w:eastAsia="仿宋_GB2312" w:hint="eastAsia"/>
          <w:sz w:val="32"/>
          <w:szCs w:val="32"/>
        </w:rPr>
        <w:lastRenderedPageBreak/>
        <w:t>法律赋予职责，各项检察工作取得了新的成绩，先后荣获四川省“五个一”帮扶先进集体、四川省政法系统先进集体等荣誉称号。2019年多项工作获得市委、市政府认可，在全州检察系统及全市目标绩效考核中，均获得一等奖。</w:t>
      </w:r>
    </w:p>
    <w:p w:rsidR="00A45644" w:rsidRPr="00A45644" w:rsidRDefault="00A45644" w:rsidP="00A45644">
      <w:pPr>
        <w:spacing w:line="560" w:lineRule="exact"/>
        <w:ind w:firstLineChars="200" w:firstLine="643"/>
        <w:rPr>
          <w:rFonts w:ascii="黑体" w:eastAsia="黑体" w:hAnsi="黑体"/>
          <w:b/>
          <w:sz w:val="32"/>
          <w:szCs w:val="32"/>
        </w:rPr>
      </w:pPr>
      <w:r w:rsidRPr="00A45644">
        <w:rPr>
          <w:rFonts w:ascii="黑体" w:eastAsia="黑体" w:hAnsi="黑体" w:hint="eastAsia"/>
          <w:b/>
          <w:sz w:val="32"/>
          <w:szCs w:val="32"/>
        </w:rPr>
        <w:t>四、评价结论及建议</w:t>
      </w:r>
    </w:p>
    <w:p w:rsidR="00A45644" w:rsidRDefault="00A45644" w:rsidP="00A45644">
      <w:pPr>
        <w:spacing w:line="560" w:lineRule="exact"/>
        <w:ind w:firstLineChars="200" w:firstLine="643"/>
        <w:rPr>
          <w:rFonts w:ascii="仿宋_GB2312"/>
        </w:rPr>
      </w:pPr>
      <w:r>
        <w:rPr>
          <w:rFonts w:ascii="楷体_GB2312" w:eastAsia="楷体_GB2312" w:hint="eastAsia"/>
          <w:b/>
          <w:sz w:val="32"/>
          <w:szCs w:val="32"/>
        </w:rPr>
        <w:t>（一）评价结论。</w:t>
      </w:r>
      <w:r>
        <w:rPr>
          <w:rFonts w:ascii="仿宋_GB2312" w:eastAsia="仿宋_GB2312" w:hAnsi="宋体" w:cs="宋体" w:hint="eastAsia"/>
          <w:sz w:val="32"/>
          <w:szCs w:val="32"/>
        </w:rPr>
        <w:t>部门自评工作开展由院分管财务领导组织财务、纪检人员根据评价体系逐项打分构成，自评得分为96分。</w:t>
      </w:r>
    </w:p>
    <w:p w:rsidR="00A45644" w:rsidRDefault="00A45644" w:rsidP="00A45644">
      <w:pPr>
        <w:spacing w:line="560" w:lineRule="exact"/>
        <w:ind w:firstLineChars="200" w:firstLine="643"/>
        <w:rPr>
          <w:rFonts w:ascii="楷体_GB2312" w:eastAsia="楷体_GB2312"/>
          <w:b/>
        </w:rPr>
      </w:pPr>
      <w:r>
        <w:rPr>
          <w:rFonts w:ascii="楷体_GB2312" w:eastAsia="楷体_GB2312" w:hint="eastAsia"/>
          <w:b/>
          <w:sz w:val="32"/>
          <w:szCs w:val="32"/>
        </w:rPr>
        <w:t>（二）存在问题。</w:t>
      </w:r>
    </w:p>
    <w:p w:rsidR="00A45644" w:rsidRDefault="00A45644" w:rsidP="00A45644">
      <w:pPr>
        <w:spacing w:line="560" w:lineRule="exact"/>
        <w:ind w:firstLineChars="250" w:firstLine="800"/>
        <w:rPr>
          <w:rFonts w:ascii="仿宋_GB2312"/>
        </w:rPr>
      </w:pPr>
      <w:r>
        <w:rPr>
          <w:rFonts w:ascii="仿宋_GB2312" w:eastAsia="仿宋_GB2312" w:hint="eastAsia"/>
          <w:sz w:val="32"/>
          <w:szCs w:val="32"/>
        </w:rPr>
        <w:t>一是部门预算与执行情况差异度较高，公用经费中商品和服务支出类的预算比例不完全合理。</w:t>
      </w:r>
    </w:p>
    <w:p w:rsidR="00A45644" w:rsidRDefault="00A45644" w:rsidP="00A45644">
      <w:pPr>
        <w:spacing w:line="560" w:lineRule="exact"/>
        <w:ind w:firstLineChars="250" w:firstLine="800"/>
        <w:rPr>
          <w:rFonts w:ascii="仿宋_GB2312"/>
        </w:rPr>
      </w:pPr>
      <w:r>
        <w:rPr>
          <w:rFonts w:ascii="仿宋_GB2312" w:eastAsia="仿宋_GB2312" w:hint="eastAsia"/>
          <w:sz w:val="32"/>
          <w:szCs w:val="32"/>
        </w:rPr>
        <w:t>二是中央转移支付资金业务款的使用进度不够。</w:t>
      </w:r>
    </w:p>
    <w:p w:rsidR="00A45644" w:rsidRDefault="00A45644" w:rsidP="00A45644">
      <w:pPr>
        <w:spacing w:line="560" w:lineRule="exact"/>
        <w:ind w:firstLineChars="200" w:firstLine="643"/>
        <w:rPr>
          <w:rFonts w:ascii="仿宋_GB2312"/>
        </w:rPr>
      </w:pPr>
      <w:r>
        <w:rPr>
          <w:rFonts w:ascii="楷体_GB2312" w:eastAsia="楷体_GB2312" w:hint="eastAsia"/>
          <w:b/>
          <w:sz w:val="32"/>
          <w:szCs w:val="32"/>
        </w:rPr>
        <w:t>（三）改进建议。</w:t>
      </w:r>
    </w:p>
    <w:p w:rsidR="00A45644" w:rsidRDefault="00A45644" w:rsidP="00A45644">
      <w:pPr>
        <w:tabs>
          <w:tab w:val="left" w:pos="896"/>
        </w:tabs>
        <w:spacing w:line="560" w:lineRule="exact"/>
        <w:rPr>
          <w:rFonts w:ascii="仿宋_GB2312"/>
        </w:rPr>
      </w:pPr>
      <w:r>
        <w:rPr>
          <w:rFonts w:ascii="仿宋_GB2312" w:eastAsia="仿宋_GB2312"/>
          <w:sz w:val="32"/>
          <w:szCs w:val="32"/>
        </w:rPr>
        <w:tab/>
      </w:r>
      <w:r>
        <w:rPr>
          <w:rFonts w:ascii="仿宋_GB2312" w:eastAsia="仿宋_GB2312" w:hint="eastAsia"/>
          <w:sz w:val="32"/>
          <w:szCs w:val="32"/>
        </w:rPr>
        <w:t>一是科学设置年初部门预算，应根据部门的业务不同，由于自行按照每年使用大概比率合理安排商品和服务支出。</w:t>
      </w:r>
    </w:p>
    <w:p w:rsidR="00A45644" w:rsidRDefault="00A45644" w:rsidP="00A45644">
      <w:pPr>
        <w:tabs>
          <w:tab w:val="left" w:pos="1215"/>
        </w:tabs>
        <w:spacing w:line="560" w:lineRule="exact"/>
        <w:ind w:firstLineChars="250" w:firstLine="800"/>
        <w:rPr>
          <w:rFonts w:ascii="仿宋_GB2312"/>
        </w:rPr>
      </w:pPr>
      <w:r>
        <w:rPr>
          <w:rFonts w:ascii="仿宋_GB2312" w:eastAsia="仿宋_GB2312" w:hint="eastAsia"/>
          <w:sz w:val="32"/>
          <w:szCs w:val="32"/>
        </w:rPr>
        <w:t>二是加强与对应股室沟通，做到工作目标任务与资金使用进度相统一，做到资金的有效使用，推进资金的进度。</w:t>
      </w:r>
    </w:p>
    <w:p w:rsidR="00A45644" w:rsidRDefault="00A45644" w:rsidP="00A45644">
      <w:pPr>
        <w:spacing w:line="560" w:lineRule="exact"/>
      </w:pPr>
    </w:p>
    <w:p w:rsidR="00070A43" w:rsidRPr="00A45644" w:rsidRDefault="00070A43" w:rsidP="00A45644">
      <w:pPr>
        <w:spacing w:line="560" w:lineRule="exact"/>
        <w:ind w:firstLineChars="200" w:firstLine="640"/>
        <w:rPr>
          <w:rFonts w:ascii="仿宋_GB2312" w:eastAsia="仿宋_GB2312" w:hAnsi="仿宋_GB2312" w:cs="仿宋_GB2312"/>
          <w:sz w:val="32"/>
          <w:szCs w:val="32"/>
        </w:rPr>
      </w:pPr>
    </w:p>
    <w:p w:rsidR="005B5C64" w:rsidRDefault="005B5C64" w:rsidP="00A45644">
      <w:pPr>
        <w:spacing w:line="560" w:lineRule="exact"/>
        <w:jc w:val="center"/>
        <w:outlineLvl w:val="0"/>
        <w:rPr>
          <w:rFonts w:ascii="黑体" w:eastAsia="黑体" w:hAnsi="黑体" w:cs="黑体"/>
          <w:sz w:val="32"/>
          <w:szCs w:val="32"/>
        </w:rPr>
      </w:pPr>
    </w:p>
    <w:p w:rsidR="00A45644" w:rsidRDefault="00A45644" w:rsidP="00A45644">
      <w:pPr>
        <w:spacing w:line="560" w:lineRule="exact"/>
        <w:jc w:val="center"/>
        <w:outlineLvl w:val="0"/>
        <w:rPr>
          <w:rFonts w:ascii="黑体" w:eastAsia="黑体" w:hAnsi="黑体" w:cs="黑体"/>
          <w:sz w:val="32"/>
          <w:szCs w:val="32"/>
        </w:rPr>
      </w:pPr>
    </w:p>
    <w:p w:rsidR="00A45644" w:rsidRDefault="00A45644" w:rsidP="00A45644">
      <w:pPr>
        <w:spacing w:line="560" w:lineRule="exact"/>
        <w:jc w:val="center"/>
        <w:outlineLvl w:val="0"/>
        <w:rPr>
          <w:rFonts w:ascii="黑体" w:eastAsia="黑体" w:hAnsi="黑体" w:cs="黑体"/>
          <w:sz w:val="32"/>
          <w:szCs w:val="32"/>
        </w:rPr>
      </w:pPr>
    </w:p>
    <w:p w:rsidR="00A45644" w:rsidRDefault="00A45644" w:rsidP="00A45644">
      <w:pPr>
        <w:spacing w:line="560" w:lineRule="exact"/>
        <w:jc w:val="center"/>
        <w:outlineLvl w:val="0"/>
        <w:rPr>
          <w:rFonts w:ascii="黑体" w:eastAsia="黑体" w:hAnsi="黑体" w:cs="黑体"/>
          <w:sz w:val="32"/>
          <w:szCs w:val="32"/>
        </w:rPr>
      </w:pPr>
    </w:p>
    <w:p w:rsidR="00A45644" w:rsidRDefault="00A45644" w:rsidP="00A45644">
      <w:pPr>
        <w:spacing w:line="560" w:lineRule="exact"/>
        <w:outlineLvl w:val="0"/>
        <w:rPr>
          <w:rStyle w:val="1Char"/>
          <w:rFonts w:ascii="黑体" w:eastAsia="黑体" w:hAnsi="黑体"/>
          <w:b w:val="0"/>
        </w:rPr>
      </w:pPr>
    </w:p>
    <w:p w:rsidR="005B5C64" w:rsidRDefault="00204CDE" w:rsidP="00A45644">
      <w:pPr>
        <w:spacing w:line="56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0"/>
    </w:p>
    <w:p w:rsidR="005B5C64" w:rsidRDefault="005B5C64" w:rsidP="00A45644">
      <w:pPr>
        <w:spacing w:line="560" w:lineRule="exact"/>
        <w:jc w:val="center"/>
        <w:outlineLvl w:val="0"/>
        <w:rPr>
          <w:rFonts w:ascii="仿宋" w:eastAsia="仿宋" w:hAnsi="仿宋"/>
          <w:b/>
          <w:color w:val="000000"/>
          <w:sz w:val="44"/>
          <w:szCs w:val="44"/>
        </w:rPr>
      </w:pPr>
    </w:p>
    <w:p w:rsidR="005B5C64" w:rsidRDefault="00204CDE" w:rsidP="00A45644">
      <w:pPr>
        <w:pStyle w:val="2"/>
        <w:spacing w:line="560" w:lineRule="exact"/>
        <w:rPr>
          <w:rFonts w:ascii="仿宋" w:eastAsia="仿宋" w:hAnsi="仿宋"/>
          <w:color w:val="000000"/>
        </w:rPr>
      </w:pPr>
      <w:bookmarkStart w:id="61" w:name="_Toc15396619"/>
      <w:r>
        <w:rPr>
          <w:rFonts w:ascii="仿宋" w:eastAsia="仿宋" w:hAnsi="仿宋" w:hint="eastAsia"/>
          <w:b w:val="0"/>
          <w:color w:val="000000"/>
        </w:rPr>
        <w:t>一、收</w:t>
      </w:r>
      <w:r>
        <w:rPr>
          <w:rStyle w:val="2Char"/>
          <w:rFonts w:ascii="仿宋" w:eastAsia="仿宋" w:hAnsi="仿宋" w:hint="eastAsia"/>
        </w:rPr>
        <w:t>入支出决算总表</w:t>
      </w:r>
      <w:bookmarkEnd w:id="61"/>
    </w:p>
    <w:p w:rsidR="005B5C64" w:rsidRDefault="00204CDE" w:rsidP="00A45644">
      <w:pPr>
        <w:pStyle w:val="2"/>
        <w:spacing w:line="560" w:lineRule="exact"/>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2"/>
    </w:p>
    <w:p w:rsidR="005B5C64" w:rsidRDefault="00204CDE" w:rsidP="00A45644">
      <w:pPr>
        <w:pStyle w:val="2"/>
        <w:spacing w:line="560" w:lineRule="exact"/>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3"/>
    </w:p>
    <w:p w:rsidR="005B5C64" w:rsidRDefault="00204CDE" w:rsidP="00A45644">
      <w:pPr>
        <w:pStyle w:val="2"/>
        <w:spacing w:line="560" w:lineRule="exact"/>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7D1682" w:rsidRDefault="00204CDE" w:rsidP="00A45644">
      <w:pPr>
        <w:pStyle w:val="2"/>
        <w:spacing w:line="560" w:lineRule="exact"/>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6" w:name="_Toc15396624"/>
      <w:bookmarkEnd w:id="65"/>
    </w:p>
    <w:p w:rsidR="005B5C64" w:rsidRDefault="00204CDE" w:rsidP="00A45644">
      <w:pPr>
        <w:pStyle w:val="2"/>
        <w:spacing w:line="56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5B5C64" w:rsidRDefault="00204CDE" w:rsidP="00A45644">
      <w:pPr>
        <w:pStyle w:val="2"/>
        <w:spacing w:line="560" w:lineRule="exact"/>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5B5C64" w:rsidRDefault="00204CDE" w:rsidP="00A45644">
      <w:pPr>
        <w:pStyle w:val="2"/>
        <w:spacing w:line="560" w:lineRule="exact"/>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5B5C64" w:rsidRDefault="00204CDE" w:rsidP="00A45644">
      <w:pPr>
        <w:pStyle w:val="2"/>
        <w:spacing w:line="560" w:lineRule="exact"/>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5B5C64" w:rsidRDefault="00204CDE" w:rsidP="00A45644">
      <w:pPr>
        <w:pStyle w:val="2"/>
        <w:spacing w:line="560" w:lineRule="exact"/>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5B5C64" w:rsidRDefault="00204CDE" w:rsidP="00A45644">
      <w:pPr>
        <w:pStyle w:val="2"/>
        <w:spacing w:line="560" w:lineRule="exact"/>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5B5C64" w:rsidRDefault="00204CDE" w:rsidP="00A45644">
      <w:pPr>
        <w:pStyle w:val="2"/>
        <w:spacing w:line="560" w:lineRule="exact"/>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p>
    <w:p w:rsidR="005B5C64" w:rsidRDefault="00204CDE" w:rsidP="00A45644">
      <w:pPr>
        <w:pStyle w:val="2"/>
        <w:spacing w:line="560" w:lineRule="exact"/>
        <w:rPr>
          <w:rFonts w:ascii="仿宋" w:eastAsia="仿宋" w:hAnsi="仿宋"/>
          <w:color w:val="000000" w:themeColor="text1"/>
        </w:rPr>
      </w:pPr>
      <w:bookmarkStart w:id="73"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3"/>
    </w:p>
    <w:sectPr w:rsidR="005B5C64" w:rsidSect="005B5C64">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38" w:rsidRDefault="00C60038" w:rsidP="005B5C64">
      <w:r>
        <w:separator/>
      </w:r>
    </w:p>
  </w:endnote>
  <w:endnote w:type="continuationSeparator" w:id="1">
    <w:p w:rsidR="00C60038" w:rsidRDefault="00C60038"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C60038" w:rsidRDefault="00C60038">
        <w:pPr>
          <w:pStyle w:val="a5"/>
          <w:jc w:val="center"/>
        </w:pPr>
        <w:r w:rsidRPr="00350601">
          <w:fldChar w:fldCharType="begin"/>
        </w:r>
        <w:r>
          <w:instrText>PAGE   \* MERGEFORMAT</w:instrText>
        </w:r>
        <w:r w:rsidRPr="00350601">
          <w:fldChar w:fldCharType="separate"/>
        </w:r>
        <w:r w:rsidR="00D56D6A" w:rsidRPr="00D56D6A">
          <w:rPr>
            <w:noProof/>
            <w:lang w:val="zh-CN"/>
          </w:rPr>
          <w:t>24</w:t>
        </w:r>
        <w:r>
          <w:rPr>
            <w:noProof/>
            <w:lang w:val="zh-CN"/>
          </w:rPr>
          <w:fldChar w:fldCharType="end"/>
        </w:r>
      </w:p>
    </w:sdtContent>
  </w:sdt>
  <w:p w:rsidR="00C60038" w:rsidRDefault="00C600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38" w:rsidRDefault="00C60038" w:rsidP="005B5C64">
      <w:r>
        <w:separator/>
      </w:r>
    </w:p>
  </w:footnote>
  <w:footnote w:type="continuationSeparator" w:id="1">
    <w:p w:rsidR="00C60038" w:rsidRDefault="00C60038"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38" w:rsidRDefault="00C6003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0F13098F"/>
    <w:multiLevelType w:val="hybridMultilevel"/>
    <w:tmpl w:val="CF06C5AA"/>
    <w:lvl w:ilvl="0" w:tplc="E7788DAE">
      <w:start w:val="1"/>
      <w:numFmt w:val="decimal"/>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3E0513FE"/>
    <w:multiLevelType w:val="hybridMultilevel"/>
    <w:tmpl w:val="DEE806B4"/>
    <w:lvl w:ilvl="0" w:tplc="95CAE21C">
      <w:start w:val="1"/>
      <w:numFmt w:val="decimal"/>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7">
    <w:nsid w:val="6B834829"/>
    <w:multiLevelType w:val="hybridMultilevel"/>
    <w:tmpl w:val="06ECFCE8"/>
    <w:lvl w:ilvl="0" w:tplc="B4103A74">
      <w:start w:val="3"/>
      <w:numFmt w:val="japaneseCounting"/>
      <w:lvlText w:val="（%1）"/>
      <w:lvlJc w:val="left"/>
      <w:pPr>
        <w:ind w:left="1723" w:hanging="1080"/>
      </w:pPr>
      <w:rPr>
        <w:rFonts w:hint="default"/>
        <w:color w:val="000000" w:themeColor="text1"/>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70373D24"/>
    <w:multiLevelType w:val="hybridMultilevel"/>
    <w:tmpl w:val="47EEEE94"/>
    <w:lvl w:ilvl="0" w:tplc="BD1A0E70">
      <w:start w:val="1"/>
      <w:numFmt w:val="decimal"/>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7AB22936"/>
    <w:multiLevelType w:val="singleLevel"/>
    <w:tmpl w:val="7AB22936"/>
    <w:lvl w:ilvl="0">
      <w:start w:val="1"/>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8"/>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2833"/>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0341"/>
    <w:rsid w:val="000C3467"/>
    <w:rsid w:val="000C3CA6"/>
    <w:rsid w:val="000D1267"/>
    <w:rsid w:val="000D1D50"/>
    <w:rsid w:val="000D5782"/>
    <w:rsid w:val="000D7B9B"/>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079D"/>
    <w:rsid w:val="00260C38"/>
    <w:rsid w:val="002616C0"/>
    <w:rsid w:val="00265372"/>
    <w:rsid w:val="002662AA"/>
    <w:rsid w:val="00280496"/>
    <w:rsid w:val="00294DC9"/>
    <w:rsid w:val="00295495"/>
    <w:rsid w:val="002A31DE"/>
    <w:rsid w:val="002B2613"/>
    <w:rsid w:val="002D19B0"/>
    <w:rsid w:val="002D6D05"/>
    <w:rsid w:val="002F1818"/>
    <w:rsid w:val="002F567B"/>
    <w:rsid w:val="003068FA"/>
    <w:rsid w:val="003216A9"/>
    <w:rsid w:val="00335A74"/>
    <w:rsid w:val="00350601"/>
    <w:rsid w:val="0036561B"/>
    <w:rsid w:val="0037013F"/>
    <w:rsid w:val="00380C92"/>
    <w:rsid w:val="00382EEF"/>
    <w:rsid w:val="003A484F"/>
    <w:rsid w:val="003A4883"/>
    <w:rsid w:val="003B0BE0"/>
    <w:rsid w:val="003B0C1B"/>
    <w:rsid w:val="003B688C"/>
    <w:rsid w:val="003C0291"/>
    <w:rsid w:val="003C39AE"/>
    <w:rsid w:val="003C7B60"/>
    <w:rsid w:val="003D0C0F"/>
    <w:rsid w:val="003D1FB2"/>
    <w:rsid w:val="003D66DA"/>
    <w:rsid w:val="003E1310"/>
    <w:rsid w:val="003E19AC"/>
    <w:rsid w:val="003E6F55"/>
    <w:rsid w:val="003F6619"/>
    <w:rsid w:val="004026BB"/>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18E7"/>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1E8"/>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63622"/>
    <w:rsid w:val="00871F71"/>
    <w:rsid w:val="00872FD8"/>
    <w:rsid w:val="008734AC"/>
    <w:rsid w:val="00885AF4"/>
    <w:rsid w:val="008939CD"/>
    <w:rsid w:val="008B768C"/>
    <w:rsid w:val="008C4DB1"/>
    <w:rsid w:val="008C4EAF"/>
    <w:rsid w:val="008C5176"/>
    <w:rsid w:val="008C7FD0"/>
    <w:rsid w:val="008E1DE7"/>
    <w:rsid w:val="008E707C"/>
    <w:rsid w:val="00900B08"/>
    <w:rsid w:val="00902155"/>
    <w:rsid w:val="00902FA3"/>
    <w:rsid w:val="00905BE8"/>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662E"/>
    <w:rsid w:val="009B2C43"/>
    <w:rsid w:val="009B4EAE"/>
    <w:rsid w:val="009B7573"/>
    <w:rsid w:val="009C165E"/>
    <w:rsid w:val="009C22F4"/>
    <w:rsid w:val="009C2E98"/>
    <w:rsid w:val="009C37FB"/>
    <w:rsid w:val="009D3447"/>
    <w:rsid w:val="009D4711"/>
    <w:rsid w:val="009F1185"/>
    <w:rsid w:val="009F18CD"/>
    <w:rsid w:val="009F2A13"/>
    <w:rsid w:val="009F5702"/>
    <w:rsid w:val="009F7527"/>
    <w:rsid w:val="00A039ED"/>
    <w:rsid w:val="00A04EB0"/>
    <w:rsid w:val="00A13CC1"/>
    <w:rsid w:val="00A16847"/>
    <w:rsid w:val="00A237D8"/>
    <w:rsid w:val="00A268C4"/>
    <w:rsid w:val="00A307CD"/>
    <w:rsid w:val="00A331C8"/>
    <w:rsid w:val="00A35117"/>
    <w:rsid w:val="00A40A00"/>
    <w:rsid w:val="00A4142F"/>
    <w:rsid w:val="00A422EB"/>
    <w:rsid w:val="00A45644"/>
    <w:rsid w:val="00A45BB7"/>
    <w:rsid w:val="00A56DF2"/>
    <w:rsid w:val="00A56E6E"/>
    <w:rsid w:val="00A67AB5"/>
    <w:rsid w:val="00A733B2"/>
    <w:rsid w:val="00A741C2"/>
    <w:rsid w:val="00A91760"/>
    <w:rsid w:val="00A93B00"/>
    <w:rsid w:val="00A93C21"/>
    <w:rsid w:val="00AB64C9"/>
    <w:rsid w:val="00AC3C6A"/>
    <w:rsid w:val="00AC7E79"/>
    <w:rsid w:val="00AD0F83"/>
    <w:rsid w:val="00AD5620"/>
    <w:rsid w:val="00AD656B"/>
    <w:rsid w:val="00AD7C1B"/>
    <w:rsid w:val="00AE16BA"/>
    <w:rsid w:val="00AE1EBE"/>
    <w:rsid w:val="00AF0CF1"/>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7BC"/>
    <w:rsid w:val="00C03E31"/>
    <w:rsid w:val="00C30E69"/>
    <w:rsid w:val="00C33E72"/>
    <w:rsid w:val="00C354B2"/>
    <w:rsid w:val="00C35554"/>
    <w:rsid w:val="00C42709"/>
    <w:rsid w:val="00C533CC"/>
    <w:rsid w:val="00C5751C"/>
    <w:rsid w:val="00C60038"/>
    <w:rsid w:val="00C61BFC"/>
    <w:rsid w:val="00C62B85"/>
    <w:rsid w:val="00C65438"/>
    <w:rsid w:val="00C77370"/>
    <w:rsid w:val="00C87B6B"/>
    <w:rsid w:val="00C91CBB"/>
    <w:rsid w:val="00CA46A6"/>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56D6A"/>
    <w:rsid w:val="00D7035F"/>
    <w:rsid w:val="00DA634F"/>
    <w:rsid w:val="00DA65AC"/>
    <w:rsid w:val="00DB1913"/>
    <w:rsid w:val="00DB6368"/>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24D5"/>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4CB5"/>
    <w:rsid w:val="00FF1E02"/>
    <w:rsid w:val="00FF30B4"/>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rsid w:val="003068FA"/>
    <w:rPr>
      <w:rFonts w:ascii="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0.13518608923884515"/>
          <c:y val="6.7637984100908335E-2"/>
          <c:w val="0.6505989501312337"/>
          <c:h val="0.78715421363696469"/>
        </c:manualLayout>
      </c:layout>
      <c:bar3DChart>
        <c:barDir val="col"/>
        <c:grouping val="clustered"/>
        <c:ser>
          <c:idx val="0"/>
          <c:order val="0"/>
          <c:tx>
            <c:strRef>
              <c:f>Sheet1!$A$6</c:f>
              <c:strCache>
                <c:ptCount val="1"/>
                <c:pt idx="0">
                  <c:v>2018年</c:v>
                </c:pt>
              </c:strCache>
            </c:strRef>
          </c:tx>
          <c:cat>
            <c:strRef>
              <c:f>Sheet1!$B$4:$C$5</c:f>
              <c:strCache>
                <c:ptCount val="2"/>
                <c:pt idx="0">
                  <c:v>收入</c:v>
                </c:pt>
                <c:pt idx="1">
                  <c:v>支出</c:v>
                </c:pt>
              </c:strCache>
            </c:strRef>
          </c:cat>
          <c:val>
            <c:numRef>
              <c:f>Sheet1!$B$6:$C$6</c:f>
              <c:numCache>
                <c:formatCode>General</c:formatCode>
                <c:ptCount val="2"/>
                <c:pt idx="0">
                  <c:v>1152.32</c:v>
                </c:pt>
                <c:pt idx="1">
                  <c:v>1244.57</c:v>
                </c:pt>
              </c:numCache>
            </c:numRef>
          </c:val>
        </c:ser>
        <c:ser>
          <c:idx val="1"/>
          <c:order val="1"/>
          <c:tx>
            <c:strRef>
              <c:f>Sheet1!$A$7</c:f>
              <c:strCache>
                <c:ptCount val="1"/>
                <c:pt idx="0">
                  <c:v>2019年</c:v>
                </c:pt>
              </c:strCache>
            </c:strRef>
          </c:tx>
          <c:cat>
            <c:strRef>
              <c:f>Sheet1!$B$4:$C$5</c:f>
              <c:strCache>
                <c:ptCount val="2"/>
                <c:pt idx="0">
                  <c:v>收入</c:v>
                </c:pt>
                <c:pt idx="1">
                  <c:v>支出</c:v>
                </c:pt>
              </c:strCache>
            </c:strRef>
          </c:cat>
          <c:val>
            <c:numRef>
              <c:f>Sheet1!$B$7:$C$7</c:f>
              <c:numCache>
                <c:formatCode>General</c:formatCode>
                <c:ptCount val="2"/>
                <c:pt idx="0">
                  <c:v>1033.6499999999999</c:v>
                </c:pt>
                <c:pt idx="1">
                  <c:v>1135.33</c:v>
                </c:pt>
              </c:numCache>
            </c:numRef>
          </c:val>
        </c:ser>
        <c:shape val="box"/>
        <c:axId val="90109440"/>
        <c:axId val="90110976"/>
        <c:axId val="0"/>
      </c:bar3DChart>
      <c:catAx>
        <c:axId val="90109440"/>
        <c:scaling>
          <c:orientation val="minMax"/>
        </c:scaling>
        <c:axPos val="b"/>
        <c:tickLblPos val="nextTo"/>
        <c:crossAx val="90110976"/>
        <c:crosses val="autoZero"/>
        <c:auto val="1"/>
        <c:lblAlgn val="ctr"/>
        <c:lblOffset val="100"/>
      </c:catAx>
      <c:valAx>
        <c:axId val="90110976"/>
        <c:scaling>
          <c:orientation val="minMax"/>
        </c:scaling>
        <c:axPos val="l"/>
        <c:majorGridlines/>
        <c:numFmt formatCode="General" sourceLinked="1"/>
        <c:tickLblPos val="nextTo"/>
        <c:crossAx val="9010944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0.21770264955412702"/>
          <c:y val="1.0556744923013717E-3"/>
          <c:w val="0.56058047789897825"/>
          <c:h val="0.739824134886365"/>
        </c:manualLayout>
      </c:layout>
      <c:pie3DChart>
        <c:varyColors val="1"/>
        <c:ser>
          <c:idx val="0"/>
          <c:order val="0"/>
          <c:dLbls>
            <c:showVal val="1"/>
            <c:showLeaderLines val="1"/>
          </c:dLbls>
          <c:cat>
            <c:strRef>
              <c:f>Sheet1!$F$7:$F$8</c:f>
              <c:strCache>
                <c:ptCount val="2"/>
                <c:pt idx="0">
                  <c:v>基本支出</c:v>
                </c:pt>
                <c:pt idx="1">
                  <c:v>项目支出</c:v>
                </c:pt>
              </c:strCache>
            </c:strRef>
          </c:cat>
          <c:val>
            <c:numRef>
              <c:f>Sheet1!$G$7:$G$8</c:f>
              <c:numCache>
                <c:formatCode>General</c:formatCode>
                <c:ptCount val="2"/>
                <c:pt idx="0">
                  <c:v>815.29000000000053</c:v>
                </c:pt>
                <c:pt idx="1">
                  <c:v>320.04000000000002</c:v>
                </c:pt>
              </c:numCache>
            </c:numRef>
          </c:val>
        </c:ser>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Sheet1!$A$6</c:f>
              <c:strCache>
                <c:ptCount val="1"/>
                <c:pt idx="0">
                  <c:v>2018年</c:v>
                </c:pt>
              </c:strCache>
            </c:strRef>
          </c:tx>
          <c:cat>
            <c:strRef>
              <c:f>Sheet1!$B$5:$C$5</c:f>
              <c:strCache>
                <c:ptCount val="2"/>
                <c:pt idx="0">
                  <c:v>财政拨款收入</c:v>
                </c:pt>
                <c:pt idx="1">
                  <c:v>财政拨款支出</c:v>
                </c:pt>
              </c:strCache>
            </c:strRef>
          </c:cat>
          <c:val>
            <c:numRef>
              <c:f>Sheet1!$B$6:$C$6</c:f>
              <c:numCache>
                <c:formatCode>General</c:formatCode>
                <c:ptCount val="2"/>
                <c:pt idx="0">
                  <c:v>1152.32</c:v>
                </c:pt>
                <c:pt idx="1">
                  <c:v>1244.57</c:v>
                </c:pt>
              </c:numCache>
            </c:numRef>
          </c:val>
        </c:ser>
        <c:ser>
          <c:idx val="1"/>
          <c:order val="1"/>
          <c:tx>
            <c:strRef>
              <c:f>Sheet1!$A$7</c:f>
              <c:strCache>
                <c:ptCount val="1"/>
                <c:pt idx="0">
                  <c:v>2019年</c:v>
                </c:pt>
              </c:strCache>
            </c:strRef>
          </c:tx>
          <c:cat>
            <c:strRef>
              <c:f>Sheet1!$B$5:$C$5</c:f>
              <c:strCache>
                <c:ptCount val="2"/>
                <c:pt idx="0">
                  <c:v>财政拨款收入</c:v>
                </c:pt>
                <c:pt idx="1">
                  <c:v>财政拨款支出</c:v>
                </c:pt>
              </c:strCache>
            </c:strRef>
          </c:cat>
          <c:val>
            <c:numRef>
              <c:f>Sheet1!$B$7:$C$7</c:f>
              <c:numCache>
                <c:formatCode>General</c:formatCode>
                <c:ptCount val="2"/>
                <c:pt idx="0">
                  <c:v>1033.6499999999999</c:v>
                </c:pt>
                <c:pt idx="1">
                  <c:v>1135.33</c:v>
                </c:pt>
              </c:numCache>
            </c:numRef>
          </c:val>
        </c:ser>
        <c:shape val="cylinder"/>
        <c:axId val="56867840"/>
        <c:axId val="90088192"/>
        <c:axId val="0"/>
      </c:bar3DChart>
      <c:catAx>
        <c:axId val="56867840"/>
        <c:scaling>
          <c:orientation val="minMax"/>
        </c:scaling>
        <c:axPos val="b"/>
        <c:tickLblPos val="nextTo"/>
        <c:crossAx val="90088192"/>
        <c:crosses val="autoZero"/>
        <c:auto val="1"/>
        <c:lblAlgn val="ctr"/>
        <c:lblOffset val="100"/>
      </c:catAx>
      <c:valAx>
        <c:axId val="90088192"/>
        <c:scaling>
          <c:orientation val="minMax"/>
        </c:scaling>
        <c:axPos val="l"/>
        <c:majorGridlines/>
        <c:numFmt formatCode="General" sourceLinked="1"/>
        <c:tickLblPos val="nextTo"/>
        <c:crossAx val="56867840"/>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cat>
            <c:strRef>
              <c:f>Sheet1!$L$7:$L$8</c:f>
              <c:strCache>
                <c:ptCount val="2"/>
                <c:pt idx="0">
                  <c:v>2019年一般公共预算财政拨款支出</c:v>
                </c:pt>
                <c:pt idx="1">
                  <c:v>2018年一般公共预算财政拨款支出</c:v>
                </c:pt>
              </c:strCache>
            </c:strRef>
          </c:cat>
          <c:val>
            <c:numRef>
              <c:f>Sheet1!$M$7:$M$8</c:f>
              <c:numCache>
                <c:formatCode>General</c:formatCode>
                <c:ptCount val="2"/>
                <c:pt idx="0">
                  <c:v>1135.33</c:v>
                </c:pt>
                <c:pt idx="1">
                  <c:v>1244.57</c:v>
                </c:pt>
              </c:numCache>
            </c:numRef>
          </c:val>
        </c:ser>
        <c:shape val="box"/>
        <c:axId val="90260608"/>
        <c:axId val="90262144"/>
        <c:axId val="0"/>
      </c:bar3DChart>
      <c:catAx>
        <c:axId val="90260608"/>
        <c:scaling>
          <c:orientation val="minMax"/>
        </c:scaling>
        <c:axPos val="b"/>
        <c:tickLblPos val="nextTo"/>
        <c:crossAx val="90262144"/>
        <c:crosses val="autoZero"/>
        <c:auto val="1"/>
        <c:lblAlgn val="ctr"/>
        <c:lblOffset val="100"/>
      </c:catAx>
      <c:valAx>
        <c:axId val="90262144"/>
        <c:scaling>
          <c:orientation val="minMax"/>
        </c:scaling>
        <c:axPos val="l"/>
        <c:majorGridlines/>
        <c:numFmt formatCode="General" sourceLinked="1"/>
        <c:tickLblPos val="nextTo"/>
        <c:crossAx val="9026060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explosion val="25"/>
          <c:dLbls>
            <c:dLbl>
              <c:idx val="0"/>
              <c:layout/>
              <c:showVal val="1"/>
            </c:dLbl>
            <c:dLbl>
              <c:idx val="1"/>
              <c:layout/>
              <c:showVal val="1"/>
            </c:dLbl>
            <c:dLbl>
              <c:idx val="2"/>
              <c:layout/>
              <c:showVal val="1"/>
            </c:dLbl>
            <c:dLbl>
              <c:idx val="3"/>
              <c:layout/>
              <c:showVal val="1"/>
            </c:dLbl>
            <c:delete val="1"/>
          </c:dLbls>
          <c:cat>
            <c:strRef>
              <c:f>Sheet1!$L$21:$L$24</c:f>
              <c:strCache>
                <c:ptCount val="4"/>
                <c:pt idx="0">
                  <c:v>公共安全支出</c:v>
                </c:pt>
                <c:pt idx="1">
                  <c:v>社会保障和就业支出</c:v>
                </c:pt>
                <c:pt idx="2">
                  <c:v>卫生健康支出</c:v>
                </c:pt>
                <c:pt idx="3">
                  <c:v>住房保障支出</c:v>
                </c:pt>
              </c:strCache>
            </c:strRef>
          </c:cat>
          <c:val>
            <c:numRef>
              <c:f>Sheet1!$M$21:$M$24</c:f>
              <c:numCache>
                <c:formatCode>General</c:formatCode>
                <c:ptCount val="4"/>
                <c:pt idx="0">
                  <c:v>953.9</c:v>
                </c:pt>
                <c:pt idx="1">
                  <c:v>76.540000000000006</c:v>
                </c:pt>
                <c:pt idx="2">
                  <c:v>44.36</c:v>
                </c:pt>
                <c:pt idx="3">
                  <c:v>60.53</c:v>
                </c:pt>
              </c:numCache>
            </c:numRef>
          </c:val>
        </c:ser>
      </c:pie3DChart>
    </c:plotArea>
    <c:legend>
      <c:legendPos val="r"/>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showVal val="1"/>
            <c:showLeaderLines val="1"/>
          </c:dLbls>
          <c:cat>
            <c:strRef>
              <c:f>Sheet1!$C$36:$C$37</c:f>
              <c:strCache>
                <c:ptCount val="2"/>
                <c:pt idx="0">
                  <c:v>公务用车购置及运行维护费</c:v>
                </c:pt>
                <c:pt idx="1">
                  <c:v>公务接待费支出</c:v>
                </c:pt>
              </c:strCache>
            </c:strRef>
          </c:cat>
          <c:val>
            <c:numRef>
              <c:f>Sheet1!$D$36:$D$37</c:f>
              <c:numCache>
                <c:formatCode>General</c:formatCode>
                <c:ptCount val="2"/>
                <c:pt idx="0">
                  <c:v>22.66</c:v>
                </c:pt>
                <c:pt idx="1">
                  <c:v>0.63000000000000034</c:v>
                </c:pt>
              </c:numCache>
            </c:numRef>
          </c:val>
        </c:ser>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00D95-9DB2-4B66-8E88-C57ACA30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9389</Words>
  <Characters>2468</Characters>
  <Application>Microsoft Office Word</Application>
  <DocSecurity>0</DocSecurity>
  <Lines>20</Lines>
  <Paragraphs>23</Paragraphs>
  <ScaleCrop>false</ScaleCrop>
  <Company>四川省财政厅</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PC</cp:lastModifiedBy>
  <cp:revision>7</cp:revision>
  <cp:lastPrinted>2020-07-23T02:58:00Z</cp:lastPrinted>
  <dcterms:created xsi:type="dcterms:W3CDTF">2020-10-27T06:20:00Z</dcterms:created>
  <dcterms:modified xsi:type="dcterms:W3CDTF">2020-10-28T03:40:00Z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